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82989">
      <w:pPr>
        <w:adjustRightInd w:val="0"/>
        <w:snapToGrid w:val="0"/>
        <w:spacing w:line="800" w:lineRule="exact"/>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eastAsia="zh-CN"/>
        </w:rPr>
        <w:t>竞争谈判</w:t>
      </w:r>
      <w:r>
        <w:rPr>
          <w:rFonts w:hint="eastAsia" w:ascii="宋体" w:hAnsi="宋体" w:eastAsia="宋体" w:cs="宋体"/>
          <w:b/>
          <w:bCs/>
          <w:color w:val="auto"/>
          <w:sz w:val="48"/>
          <w:szCs w:val="48"/>
          <w:highlight w:val="none"/>
        </w:rPr>
        <w:t>文件</w:t>
      </w:r>
    </w:p>
    <w:p w14:paraId="7B4526CF">
      <w:pPr>
        <w:pStyle w:val="18"/>
        <w:ind w:left="0" w:leftChars="0" w:firstLine="0" w:firstLineChars="0"/>
        <w:jc w:val="center"/>
        <w:rPr>
          <w:rFonts w:hint="default" w:eastAsia="宋体"/>
          <w:color w:val="auto"/>
          <w:sz w:val="21"/>
          <w:szCs w:val="15"/>
          <w:highlight w:val="none"/>
          <w:lang w:val="en-US" w:eastAsia="zh-CN"/>
        </w:rPr>
      </w:pPr>
      <w:r>
        <w:rPr>
          <w:rFonts w:hint="eastAsia" w:ascii="宋体" w:hAnsi="宋体" w:eastAsia="宋体" w:cs="宋体"/>
          <w:b/>
          <w:bCs/>
          <w:color w:val="auto"/>
          <w:sz w:val="36"/>
          <w:szCs w:val="36"/>
          <w:highlight w:val="none"/>
          <w:lang w:val="en-US" w:eastAsia="zh-CN"/>
        </w:rPr>
        <w:t>(服务类)</w:t>
      </w:r>
    </w:p>
    <w:p w14:paraId="33560836">
      <w:pPr>
        <w:pStyle w:val="8"/>
        <w:rPr>
          <w:rFonts w:hint="eastAsia"/>
          <w:color w:val="auto"/>
          <w:highlight w:val="none"/>
        </w:rPr>
      </w:pPr>
    </w:p>
    <w:p w14:paraId="28EE2E03">
      <w:pPr>
        <w:pStyle w:val="24"/>
        <w:rPr>
          <w:rFonts w:hint="eastAsia"/>
          <w:color w:val="auto"/>
          <w:highlight w:val="none"/>
        </w:rPr>
      </w:pPr>
    </w:p>
    <w:p w14:paraId="65B204FF">
      <w:pPr>
        <w:pStyle w:val="24"/>
        <w:rPr>
          <w:rFonts w:hint="eastAsia"/>
          <w:color w:val="auto"/>
          <w:highlight w:val="none"/>
        </w:rPr>
      </w:pPr>
    </w:p>
    <w:p w14:paraId="130586AA">
      <w:pPr>
        <w:pStyle w:val="4"/>
        <w:jc w:val="center"/>
        <w:rPr>
          <w:rFonts w:hint="default"/>
          <w:color w:val="auto"/>
          <w:highlight w:val="none"/>
          <w:lang w:val="en-US"/>
        </w:rPr>
      </w:pPr>
      <w:r>
        <w:rPr>
          <w:rFonts w:hint="eastAsia" w:ascii="仿宋_GB2312" w:eastAsia="仿宋_GB2312"/>
          <w:b/>
          <w:bCs/>
          <w:color w:val="auto"/>
          <w:sz w:val="32"/>
          <w:highlight w:val="none"/>
          <w:lang w:eastAsia="zh-CN"/>
        </w:rPr>
        <w:drawing>
          <wp:inline distT="0" distB="0" distL="114300" distR="114300">
            <wp:extent cx="1842770" cy="1181735"/>
            <wp:effectExtent l="0" t="0" r="1270" b="6985"/>
            <wp:docPr id="1" name="图片 1" descr="1694588425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4588425070"/>
                    <pic:cNvPicPr>
                      <a:picLocks noChangeAspect="1"/>
                    </pic:cNvPicPr>
                  </pic:nvPicPr>
                  <pic:blipFill>
                    <a:blip r:embed="rId5"/>
                    <a:stretch>
                      <a:fillRect/>
                    </a:stretch>
                  </pic:blipFill>
                  <pic:spPr>
                    <a:xfrm>
                      <a:off x="0" y="0"/>
                      <a:ext cx="1842770" cy="1181735"/>
                    </a:xfrm>
                    <a:prstGeom prst="rect">
                      <a:avLst/>
                    </a:prstGeom>
                    <a:noFill/>
                    <a:ln>
                      <a:noFill/>
                    </a:ln>
                  </pic:spPr>
                </pic:pic>
              </a:graphicData>
            </a:graphic>
          </wp:inline>
        </w:drawing>
      </w:r>
    </w:p>
    <w:p w14:paraId="7163F2F2">
      <w:pPr>
        <w:adjustRightInd w:val="0"/>
        <w:snapToGrid w:val="0"/>
        <w:spacing w:line="800" w:lineRule="exact"/>
        <w:jc w:val="center"/>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14:paraId="5D075578">
      <w:pPr>
        <w:pStyle w:val="8"/>
        <w:rPr>
          <w:rFonts w:hint="eastAsia"/>
          <w:color w:val="auto"/>
          <w:highlight w:val="none"/>
        </w:rPr>
      </w:pPr>
    </w:p>
    <w:p w14:paraId="36410213">
      <w:pPr>
        <w:pStyle w:val="8"/>
        <w:rPr>
          <w:rFonts w:hint="eastAsia" w:ascii="宋体" w:hAnsi="宋体" w:eastAsia="宋体" w:cs="宋体"/>
          <w:b/>
          <w:color w:val="auto"/>
          <w:spacing w:val="79"/>
          <w:kern w:val="0"/>
          <w:sz w:val="32"/>
          <w:szCs w:val="32"/>
          <w:highlight w:val="none"/>
        </w:rPr>
      </w:pPr>
    </w:p>
    <w:p w14:paraId="46054D6D">
      <w:pPr>
        <w:pStyle w:val="24"/>
        <w:rPr>
          <w:rFonts w:hint="eastAsia" w:ascii="宋体" w:hAnsi="宋体" w:eastAsia="宋体" w:cs="宋体"/>
          <w:b/>
          <w:color w:val="auto"/>
          <w:spacing w:val="79"/>
          <w:kern w:val="0"/>
          <w:sz w:val="32"/>
          <w:szCs w:val="32"/>
          <w:highlight w:val="none"/>
        </w:rPr>
      </w:pPr>
    </w:p>
    <w:p w14:paraId="2777F9D1">
      <w:pPr>
        <w:pStyle w:val="25"/>
        <w:rPr>
          <w:rFonts w:hint="eastAsia" w:ascii="宋体" w:hAnsi="宋体" w:eastAsia="宋体" w:cs="宋体"/>
          <w:b/>
          <w:color w:val="auto"/>
          <w:spacing w:val="79"/>
          <w:kern w:val="0"/>
          <w:sz w:val="32"/>
          <w:szCs w:val="32"/>
          <w:highlight w:val="none"/>
        </w:rPr>
      </w:pPr>
    </w:p>
    <w:p w14:paraId="68E99662">
      <w:pPr>
        <w:pStyle w:val="25"/>
        <w:rPr>
          <w:rFonts w:hint="eastAsia" w:ascii="宋体" w:hAnsi="宋体" w:eastAsia="宋体" w:cs="宋体"/>
          <w:b/>
          <w:color w:val="auto"/>
          <w:spacing w:val="79"/>
          <w:kern w:val="0"/>
          <w:sz w:val="32"/>
          <w:szCs w:val="32"/>
          <w:highlight w:val="none"/>
        </w:rPr>
      </w:pPr>
    </w:p>
    <w:p w14:paraId="14F3814B">
      <w:pPr>
        <w:pStyle w:val="24"/>
        <w:rPr>
          <w:rFonts w:hint="eastAsia" w:ascii="宋体" w:hAnsi="宋体" w:eastAsia="宋体" w:cs="宋体"/>
          <w:b/>
          <w:color w:val="auto"/>
          <w:spacing w:val="79"/>
          <w:kern w:val="0"/>
          <w:sz w:val="32"/>
          <w:szCs w:val="32"/>
          <w:highlight w:val="none"/>
        </w:rPr>
      </w:pPr>
    </w:p>
    <w:p w14:paraId="26C1A7D4">
      <w:pPr>
        <w:keepNext w:val="0"/>
        <w:keepLines w:val="0"/>
        <w:pageBreakBefore w:val="0"/>
        <w:widowControl w:val="0"/>
        <w:tabs>
          <w:tab w:val="left" w:pos="2410"/>
        </w:tabs>
        <w:kinsoku/>
        <w:wordWrap/>
        <w:overflowPunct/>
        <w:topLinePunct w:val="0"/>
        <w:autoSpaceDE w:val="0"/>
        <w:autoSpaceDN w:val="0"/>
        <w:bidi w:val="0"/>
        <w:adjustRightInd w:val="0"/>
        <w:snapToGrid w:val="0"/>
        <w:spacing w:line="384" w:lineRule="auto"/>
        <w:ind w:left="2883" w:leftChars="608" w:hanging="1606" w:hangingChars="500"/>
        <w:jc w:val="both"/>
        <w:textAlignment w:val="auto"/>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w:t>
      </w:r>
      <w:bookmarkStart w:id="0" w:name="OLE_LINK1"/>
      <w:r>
        <w:rPr>
          <w:rFonts w:hint="eastAsia" w:ascii="宋体" w:hAnsi="宋体" w:cs="宋体"/>
          <w:b/>
          <w:color w:val="auto"/>
          <w:spacing w:val="0"/>
          <w:kern w:val="0"/>
          <w:sz w:val="32"/>
          <w:szCs w:val="32"/>
          <w:highlight w:val="none"/>
          <w:lang w:val="en-US" w:eastAsia="zh-CN"/>
        </w:rPr>
        <w:t>霍山县建材试验中心试验检测管理软件购置项目</w:t>
      </w:r>
      <w:bookmarkEnd w:id="0"/>
    </w:p>
    <w:p w14:paraId="4508D16D">
      <w:pPr>
        <w:keepNext w:val="0"/>
        <w:keepLines w:val="0"/>
        <w:pageBreakBefore w:val="0"/>
        <w:widowControl w:val="0"/>
        <w:tabs>
          <w:tab w:val="left" w:pos="2410"/>
        </w:tabs>
        <w:kinsoku/>
        <w:wordWrap/>
        <w:overflowPunct/>
        <w:topLinePunct w:val="0"/>
        <w:autoSpaceDE w:val="0"/>
        <w:autoSpaceDN w:val="0"/>
        <w:bidi w:val="0"/>
        <w:adjustRightInd w:val="0"/>
        <w:snapToGrid w:val="0"/>
        <w:spacing w:line="384" w:lineRule="auto"/>
        <w:ind w:firstLine="1285" w:firstLineChars="400"/>
        <w:jc w:val="both"/>
        <w:textAlignment w:val="auto"/>
        <w:rPr>
          <w:rFonts w:hint="default" w:ascii="宋体" w:hAnsi="宋体" w:eastAsia="宋体" w:cs="宋体"/>
          <w:b/>
          <w:bCs/>
          <w:i w:val="0"/>
          <w:caps w:val="0"/>
          <w:color w:val="auto"/>
          <w:spacing w:val="0"/>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eastAsia="宋体" w:cs="宋体"/>
          <w:b/>
          <w:bCs/>
          <w:i w:val="0"/>
          <w:caps w:val="0"/>
          <w:color w:val="auto"/>
          <w:spacing w:val="0"/>
          <w:sz w:val="31"/>
          <w:szCs w:val="31"/>
          <w:highlight w:val="none"/>
          <w:lang w:eastAsia="zh-CN"/>
        </w:rPr>
        <w:t>DBSCG-2024-</w:t>
      </w:r>
      <w:r>
        <w:rPr>
          <w:rFonts w:hint="eastAsia" w:ascii="宋体" w:hAnsi="宋体" w:cs="宋体"/>
          <w:b/>
          <w:bCs/>
          <w:i w:val="0"/>
          <w:caps w:val="0"/>
          <w:color w:val="auto"/>
          <w:spacing w:val="0"/>
          <w:sz w:val="31"/>
          <w:szCs w:val="31"/>
          <w:highlight w:val="none"/>
          <w:lang w:val="en-US" w:eastAsia="zh-CN"/>
        </w:rPr>
        <w:t>138</w:t>
      </w:r>
      <w:bookmarkStart w:id="56" w:name="_GoBack"/>
      <w:bookmarkEnd w:id="56"/>
    </w:p>
    <w:p w14:paraId="244748A8">
      <w:pPr>
        <w:keepNext w:val="0"/>
        <w:keepLines w:val="0"/>
        <w:pageBreakBefore w:val="0"/>
        <w:widowControl w:val="0"/>
        <w:tabs>
          <w:tab w:val="left" w:pos="2410"/>
        </w:tabs>
        <w:kinsoku/>
        <w:wordWrap/>
        <w:overflowPunct/>
        <w:topLinePunct w:val="0"/>
        <w:autoSpaceDE w:val="0"/>
        <w:autoSpaceDN w:val="0"/>
        <w:bidi w:val="0"/>
        <w:adjustRightInd w:val="0"/>
        <w:snapToGrid w:val="0"/>
        <w:spacing w:line="384" w:lineRule="auto"/>
        <w:ind w:left="2883" w:leftChars="608" w:hanging="1606" w:hangingChars="500"/>
        <w:jc w:val="both"/>
        <w:textAlignment w:val="auto"/>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eastAsia="宋体" w:cs="宋体"/>
          <w:b/>
          <w:color w:val="auto"/>
          <w:spacing w:val="0"/>
          <w:kern w:val="0"/>
          <w:sz w:val="32"/>
          <w:szCs w:val="32"/>
          <w:highlight w:val="none"/>
          <w:lang w:val="en-US" w:eastAsia="zh-CN"/>
        </w:rPr>
        <w:t>霍山县建材试验中心</w:t>
      </w:r>
    </w:p>
    <w:p w14:paraId="60FF4AE0">
      <w:pPr>
        <w:keepNext w:val="0"/>
        <w:keepLines w:val="0"/>
        <w:pageBreakBefore w:val="0"/>
        <w:widowControl w:val="0"/>
        <w:tabs>
          <w:tab w:val="left" w:pos="2410"/>
        </w:tabs>
        <w:kinsoku/>
        <w:wordWrap/>
        <w:overflowPunct/>
        <w:topLinePunct w:val="0"/>
        <w:autoSpaceDE w:val="0"/>
        <w:autoSpaceDN w:val="0"/>
        <w:bidi w:val="0"/>
        <w:adjustRightInd w:val="0"/>
        <w:snapToGrid w:val="0"/>
        <w:spacing w:line="384" w:lineRule="auto"/>
        <w:ind w:left="2883" w:leftChars="608" w:hanging="1606" w:hangingChars="500"/>
        <w:jc w:val="both"/>
        <w:textAlignment w:val="auto"/>
        <w:rPr>
          <w:rFonts w:hint="eastAsia" w:ascii="宋体" w:hAnsi="宋体" w:eastAsia="宋体" w:cs="宋体"/>
          <w:b/>
          <w:color w:val="auto"/>
          <w:spacing w:val="0"/>
          <w:kern w:val="0"/>
          <w:sz w:val="32"/>
          <w:szCs w:val="32"/>
          <w:highlight w:val="none"/>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F491ECA">
      <w:pPr>
        <w:keepNext w:val="0"/>
        <w:keepLines w:val="0"/>
        <w:pageBreakBefore w:val="0"/>
        <w:widowControl w:val="0"/>
        <w:tabs>
          <w:tab w:val="left" w:pos="2410"/>
        </w:tabs>
        <w:kinsoku/>
        <w:wordWrap/>
        <w:overflowPunct/>
        <w:topLinePunct w:val="0"/>
        <w:autoSpaceDE w:val="0"/>
        <w:autoSpaceDN w:val="0"/>
        <w:bidi w:val="0"/>
        <w:adjustRightInd w:val="0"/>
        <w:snapToGrid w:val="0"/>
        <w:spacing w:line="384" w:lineRule="auto"/>
        <w:ind w:left="2883" w:leftChars="608" w:hanging="1606" w:hangingChars="500"/>
        <w:jc w:val="both"/>
        <w:textAlignment w:val="auto"/>
        <w:rPr>
          <w:rFonts w:hint="eastAsia" w:ascii="宋体" w:hAnsi="宋体" w:eastAsia="宋体" w:cs="宋体"/>
          <w:b/>
          <w:color w:val="auto"/>
          <w:spacing w:val="0"/>
          <w:kern w:val="0"/>
          <w:sz w:val="32"/>
          <w:szCs w:val="32"/>
          <w:highlight w:val="none"/>
        </w:rPr>
      </w:pPr>
      <w:r>
        <w:rPr>
          <w:rFonts w:hint="eastAsia" w:ascii="宋体" w:hAnsi="宋体" w:eastAsia="宋体" w:cs="宋体"/>
          <w:b/>
          <w:color w:val="auto"/>
          <w:spacing w:val="0"/>
          <w:kern w:val="0"/>
          <w:sz w:val="32"/>
          <w:szCs w:val="32"/>
          <w:highlight w:val="none"/>
        </w:rPr>
        <w:t>采购时间：</w:t>
      </w:r>
      <w:r>
        <w:rPr>
          <w:rFonts w:hint="eastAsia" w:ascii="宋体" w:hAnsi="宋体" w:eastAsia="宋体" w:cs="宋体"/>
          <w:b/>
          <w:color w:val="auto"/>
          <w:spacing w:val="0"/>
          <w:kern w:val="0"/>
          <w:sz w:val="32"/>
          <w:szCs w:val="32"/>
          <w:highlight w:val="none"/>
          <w:lang w:val="en-US" w:eastAsia="zh-CN"/>
        </w:rPr>
        <w:t>2024年10月</w:t>
      </w:r>
    </w:p>
    <w:p w14:paraId="454202C3">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auto"/>
          <w:sz w:val="30"/>
          <w:szCs w:val="30"/>
          <w:highlight w:val="none"/>
        </w:rPr>
      </w:pPr>
    </w:p>
    <w:p w14:paraId="5457628D">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6"/>
          <w:szCs w:val="36"/>
          <w:highlight w:val="none"/>
          <w:lang w:eastAsia="zh-CN"/>
        </w:rPr>
        <w:t>安徽大别山工程咨询有限公司</w:t>
      </w:r>
      <w:r>
        <w:rPr>
          <w:rFonts w:hint="eastAsia" w:ascii="宋体" w:hAnsi="宋体" w:eastAsia="宋体" w:cs="宋体"/>
          <w:b/>
          <w:bCs/>
          <w:color w:val="auto"/>
          <w:sz w:val="36"/>
          <w:szCs w:val="36"/>
          <w:highlight w:val="none"/>
        </w:rPr>
        <w:t>善意提醒</w:t>
      </w:r>
    </w:p>
    <w:p w14:paraId="35F70760">
      <w:pPr>
        <w:pStyle w:val="26"/>
        <w:adjustRightInd w:val="0"/>
        <w:snapToGri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一、请各投标人接到本</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rPr>
        <w:t>文件后,认真审阅和全面理解</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rPr>
        <w:t>文件所有内容，包括补疑、控制价等内容，严格按照</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rPr>
        <w:t>文件要求编制、封装、标记投标文件，投标时，请按</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rPr>
        <w:t xml:space="preserve">文件要求携带好开标及资格审查须提交的证书原件、相关资料等，防止投标文件因不符合招标文件要求被拒绝接收或被评为无效标，避免不必要的损失。 </w:t>
      </w:r>
    </w:p>
    <w:p w14:paraId="5AEA32D3">
      <w:pPr>
        <w:pStyle w:val="26"/>
        <w:adjustRightInd w:val="0"/>
        <w:snapToGri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二、请投标人慎重作出投标报价，防止因报价超过控制价（采购预算价）而造成无效标。</w:t>
      </w:r>
    </w:p>
    <w:p w14:paraId="6D9CAFE0">
      <w:pPr>
        <w:pStyle w:val="26"/>
        <w:adjustRightInd w:val="0"/>
        <w:snapToGri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3EAEE1B5">
      <w:pPr>
        <w:pStyle w:val="26"/>
        <w:adjustRightInd w:val="0"/>
        <w:snapToGri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四、本项目将严格按照</w:t>
      </w:r>
      <w:r>
        <w:rPr>
          <w:rFonts w:hint="eastAsia" w:ascii="宋体" w:hAnsi="宋体" w:eastAsia="宋体" w:cs="宋体"/>
          <w:color w:val="auto"/>
          <w:szCs w:val="21"/>
          <w:highlight w:val="none"/>
          <w:lang w:val="en-US" w:eastAsia="zh-CN"/>
        </w:rPr>
        <w:t>谈判</w:t>
      </w:r>
      <w:r>
        <w:rPr>
          <w:rFonts w:hint="eastAsia" w:ascii="宋体" w:hAnsi="宋体" w:eastAsia="宋体" w:cs="宋体"/>
          <w:color w:val="auto"/>
          <w:szCs w:val="21"/>
          <w:highlight w:val="none"/>
        </w:rPr>
        <w:t>文件、合同等要求进行验收，决不允许出现降低质量标准及要求、拖延</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等违约行为，否则将按照合同有关条款及有关法律法规规定追究责任。</w:t>
      </w:r>
    </w:p>
    <w:p w14:paraId="4821F385">
      <w:pPr>
        <w:pStyle w:val="26"/>
        <w:adjustRightInd w:val="0"/>
        <w:snapToGrid w:val="0"/>
        <w:spacing w:line="480" w:lineRule="exact"/>
        <w:ind w:firstLine="420" w:firstLineChars="200"/>
        <w:jc w:val="left"/>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五、投标保证金(若有)应尽量提前汇入</w:t>
      </w:r>
      <w:r>
        <w:rPr>
          <w:rFonts w:hint="eastAsia" w:ascii="宋体" w:hAnsi="宋体" w:eastAsia="宋体" w:cs="宋体"/>
          <w:color w:val="auto"/>
          <w:spacing w:val="0"/>
          <w:szCs w:val="21"/>
          <w:highlight w:val="none"/>
          <w:lang w:eastAsia="zh-CN"/>
        </w:rPr>
        <w:t>安徽大别山工程咨询有限公司</w:t>
      </w:r>
      <w:r>
        <w:rPr>
          <w:rFonts w:hint="eastAsia" w:ascii="宋体" w:hAnsi="宋体" w:eastAsia="宋体" w:cs="宋体"/>
          <w:color w:val="auto"/>
          <w:spacing w:val="0"/>
          <w:szCs w:val="21"/>
          <w:highlight w:val="none"/>
        </w:rPr>
        <w:t>指定</w:t>
      </w:r>
      <w:r>
        <w:rPr>
          <w:rFonts w:hint="eastAsia" w:ascii="宋体" w:hAnsi="宋体" w:eastAsia="宋体" w:cs="宋体"/>
          <w:color w:val="auto"/>
          <w:spacing w:val="0"/>
          <w:szCs w:val="21"/>
          <w:highlight w:val="none"/>
          <w:lang w:eastAsia="zh-CN"/>
        </w:rPr>
        <w:t>账户</w:t>
      </w:r>
      <w:r>
        <w:rPr>
          <w:rFonts w:hint="eastAsia" w:ascii="宋体" w:hAnsi="宋体" w:eastAsia="宋体" w:cs="宋体"/>
          <w:color w:val="auto"/>
          <w:spacing w:val="0"/>
          <w:szCs w:val="21"/>
          <w:highlight w:val="none"/>
        </w:rPr>
        <w:t>，以保证开标前款能到达</w:t>
      </w:r>
      <w:r>
        <w:rPr>
          <w:rFonts w:hint="eastAsia" w:ascii="宋体" w:hAnsi="宋体" w:eastAsia="宋体" w:cs="宋体"/>
          <w:color w:val="auto"/>
          <w:spacing w:val="0"/>
          <w:szCs w:val="21"/>
          <w:highlight w:val="none"/>
          <w:lang w:eastAsia="zh-CN"/>
        </w:rPr>
        <w:t>账户</w:t>
      </w:r>
      <w:r>
        <w:rPr>
          <w:rFonts w:hint="eastAsia" w:ascii="宋体" w:hAnsi="宋体" w:eastAsia="宋体" w:cs="宋体"/>
          <w:color w:val="auto"/>
          <w:spacing w:val="0"/>
          <w:szCs w:val="21"/>
          <w:highlight w:val="none"/>
        </w:rPr>
        <w:t>，否则将影响投标。</w:t>
      </w:r>
    </w:p>
    <w:p w14:paraId="7E756E2D">
      <w:pPr>
        <w:pStyle w:val="26"/>
        <w:tabs>
          <w:tab w:val="left" w:pos="3472"/>
          <w:tab w:val="left" w:pos="5940"/>
        </w:tabs>
        <w:adjustRightInd w:val="0"/>
        <w:snapToGri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供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3C6312BA">
      <w:pPr>
        <w:pStyle w:val="26"/>
        <w:tabs>
          <w:tab w:val="left" w:pos="3472"/>
          <w:tab w:val="left" w:pos="5940"/>
        </w:tabs>
        <w:adjustRightInd w:val="0"/>
        <w:snapToGri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七、请投标人关注</w:t>
      </w:r>
      <w:r>
        <w:rPr>
          <w:rFonts w:hint="eastAsia" w:ascii="宋体" w:hAnsi="宋体" w:eastAsia="宋体" w:cs="宋体"/>
          <w:color w:val="auto"/>
          <w:szCs w:val="21"/>
          <w:highlight w:val="none"/>
          <w:lang w:eastAsia="zh-CN"/>
        </w:rPr>
        <w:t>安徽霍山国有资产投资控股集团有限公司</w:t>
      </w:r>
      <w:r>
        <w:rPr>
          <w:rFonts w:hint="eastAsia" w:ascii="宋体" w:hAnsi="宋体" w:eastAsia="宋体" w:cs="宋体"/>
          <w:color w:val="auto"/>
          <w:szCs w:val="21"/>
          <w:highlight w:val="none"/>
        </w:rPr>
        <w:t>网站（www.ahdmig.cn）。</w:t>
      </w:r>
    </w:p>
    <w:p w14:paraId="5FB43703">
      <w:pPr>
        <w:autoSpaceDE w:val="0"/>
        <w:autoSpaceDN w:val="0"/>
        <w:adjustRightInd w:val="0"/>
        <w:snapToGrid w:val="0"/>
        <w:spacing w:line="480" w:lineRule="exact"/>
        <w:ind w:firstLine="413" w:firstLineChars="196"/>
        <w:jc w:val="left"/>
        <w:rPr>
          <w:rFonts w:hint="eastAsia" w:ascii="宋体" w:hAnsi="宋体" w:eastAsia="宋体" w:cs="宋体"/>
          <w:b/>
          <w:color w:val="auto"/>
          <w:highlight w:val="none"/>
        </w:rPr>
      </w:pPr>
      <w:r>
        <w:rPr>
          <w:rFonts w:hint="eastAsia" w:ascii="宋体" w:hAnsi="宋体" w:eastAsia="宋体" w:cs="宋体"/>
          <w:b/>
          <w:color w:val="auto"/>
          <w:highlight w:val="none"/>
        </w:rPr>
        <w:t>八、</w:t>
      </w:r>
      <w:r>
        <w:rPr>
          <w:rFonts w:hint="eastAsia" w:ascii="宋体" w:hAnsi="宋体" w:eastAsia="宋体" w:cs="宋体"/>
          <w:b/>
          <w:color w:val="auto"/>
          <w:highlight w:val="none"/>
          <w:lang w:val="en-US" w:eastAsia="zh-CN"/>
        </w:rPr>
        <w:t>成交</w:t>
      </w:r>
      <w:r>
        <w:rPr>
          <w:rFonts w:hint="eastAsia" w:ascii="宋体" w:hAnsi="宋体" w:eastAsia="宋体" w:cs="宋体"/>
          <w:b/>
          <w:color w:val="auto"/>
          <w:highlight w:val="none"/>
        </w:rPr>
        <w:t>单位在领取中标通知书后，凭</w:t>
      </w:r>
      <w:r>
        <w:rPr>
          <w:rFonts w:hint="eastAsia" w:ascii="宋体" w:hAnsi="宋体" w:eastAsia="宋体" w:cs="宋体"/>
          <w:b/>
          <w:color w:val="auto"/>
          <w:highlight w:val="none"/>
          <w:lang w:val="en-US" w:eastAsia="zh-CN"/>
        </w:rPr>
        <w:t>成交</w:t>
      </w:r>
      <w:r>
        <w:rPr>
          <w:rFonts w:hint="eastAsia" w:ascii="宋体" w:hAnsi="宋体" w:eastAsia="宋体" w:cs="宋体"/>
          <w:b/>
          <w:color w:val="auto"/>
          <w:highlight w:val="none"/>
        </w:rPr>
        <w:t>通知书与采购人签订合同。</w:t>
      </w:r>
      <w:r>
        <w:rPr>
          <w:rFonts w:hint="eastAsia" w:ascii="宋体" w:hAnsi="宋体" w:eastAsia="宋体" w:cs="宋体"/>
          <w:b/>
          <w:color w:val="auto"/>
          <w:highlight w:val="none"/>
          <w:lang w:val="en-US" w:eastAsia="zh-CN"/>
        </w:rPr>
        <w:t>成交</w:t>
      </w:r>
      <w:r>
        <w:rPr>
          <w:rFonts w:hint="eastAsia" w:ascii="宋体" w:hAnsi="宋体" w:eastAsia="宋体" w:cs="宋体"/>
          <w:b/>
          <w:color w:val="auto"/>
          <w:highlight w:val="none"/>
        </w:rPr>
        <w:t>单位的投标保证金(若有)凭其与采购人签订的合同全额退至其</w:t>
      </w:r>
      <w:r>
        <w:rPr>
          <w:rFonts w:hint="eastAsia" w:ascii="宋体" w:hAnsi="宋体" w:eastAsia="宋体" w:cs="宋体"/>
          <w:b/>
          <w:color w:val="auto"/>
          <w:highlight w:val="none"/>
          <w:lang w:eastAsia="zh-CN"/>
        </w:rPr>
        <w:t>账户</w:t>
      </w:r>
      <w:r>
        <w:rPr>
          <w:rFonts w:hint="eastAsia" w:ascii="宋体" w:hAnsi="宋体" w:eastAsia="宋体" w:cs="宋体"/>
          <w:b/>
          <w:color w:val="auto"/>
          <w:highlight w:val="none"/>
        </w:rPr>
        <w:t>，其他单位的投标保证金(若有)在确定</w:t>
      </w:r>
      <w:r>
        <w:rPr>
          <w:rFonts w:hint="eastAsia" w:ascii="宋体" w:hAnsi="宋体" w:eastAsia="宋体" w:cs="宋体"/>
          <w:b/>
          <w:color w:val="auto"/>
          <w:highlight w:val="none"/>
          <w:lang w:val="en-US" w:eastAsia="zh-CN"/>
        </w:rPr>
        <w:t>成交</w:t>
      </w:r>
      <w:r>
        <w:rPr>
          <w:rFonts w:hint="eastAsia" w:ascii="宋体" w:hAnsi="宋体" w:eastAsia="宋体" w:cs="宋体"/>
          <w:b/>
          <w:color w:val="auto"/>
          <w:highlight w:val="none"/>
        </w:rPr>
        <w:t>单位后5</w:t>
      </w:r>
      <w:r>
        <w:rPr>
          <w:rFonts w:hint="eastAsia" w:ascii="宋体" w:hAnsi="宋体" w:eastAsia="宋体" w:cs="宋体"/>
          <w:b/>
          <w:color w:val="auto"/>
          <w:highlight w:val="none"/>
          <w:lang w:eastAsia="zh-CN"/>
        </w:rPr>
        <w:t>日</w:t>
      </w:r>
      <w:r>
        <w:rPr>
          <w:rFonts w:hint="eastAsia" w:ascii="宋体" w:hAnsi="宋体" w:eastAsia="宋体" w:cs="宋体"/>
          <w:b/>
          <w:color w:val="auto"/>
          <w:highlight w:val="none"/>
        </w:rPr>
        <w:t>内退至其</w:t>
      </w:r>
      <w:r>
        <w:rPr>
          <w:rFonts w:hint="eastAsia" w:ascii="宋体" w:hAnsi="宋体" w:eastAsia="宋体" w:cs="宋体"/>
          <w:b/>
          <w:color w:val="auto"/>
          <w:highlight w:val="none"/>
          <w:lang w:eastAsia="zh-CN"/>
        </w:rPr>
        <w:t>账户</w:t>
      </w:r>
      <w:r>
        <w:rPr>
          <w:rFonts w:hint="eastAsia" w:ascii="宋体" w:hAnsi="宋体" w:eastAsia="宋体" w:cs="宋体"/>
          <w:b/>
          <w:color w:val="auto"/>
          <w:highlight w:val="none"/>
        </w:rPr>
        <w:t>。</w:t>
      </w:r>
    </w:p>
    <w:p w14:paraId="0F686CD6">
      <w:pPr>
        <w:pStyle w:val="26"/>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九、本</w:t>
      </w:r>
      <w:r>
        <w:rPr>
          <w:rFonts w:hint="eastAsia" w:ascii="宋体" w:hAnsi="宋体" w:eastAsia="宋体" w:cs="宋体"/>
          <w:b/>
          <w:bCs/>
          <w:color w:val="auto"/>
          <w:szCs w:val="21"/>
          <w:highlight w:val="none"/>
          <w:lang w:val="en-US" w:eastAsia="zh-CN"/>
        </w:rPr>
        <w:t>谈判</w:t>
      </w:r>
      <w:r>
        <w:rPr>
          <w:rFonts w:hint="eastAsia" w:ascii="宋体" w:hAnsi="宋体" w:eastAsia="宋体" w:cs="宋体"/>
          <w:b/>
          <w:bCs/>
          <w:color w:val="auto"/>
          <w:szCs w:val="21"/>
          <w:highlight w:val="none"/>
        </w:rPr>
        <w:t>文件最终解释权归</w:t>
      </w:r>
      <w:r>
        <w:rPr>
          <w:rFonts w:hint="eastAsia" w:ascii="宋体" w:hAnsi="宋体" w:eastAsia="宋体" w:cs="宋体"/>
          <w:b/>
          <w:bCs/>
          <w:color w:val="auto"/>
          <w:szCs w:val="21"/>
          <w:highlight w:val="none"/>
          <w:lang w:eastAsia="zh-CN"/>
        </w:rPr>
        <w:t>采购人</w:t>
      </w:r>
      <w:r>
        <w:rPr>
          <w:rFonts w:hint="eastAsia" w:ascii="宋体" w:hAnsi="宋体" w:eastAsia="宋体" w:cs="宋体"/>
          <w:b/>
          <w:bCs/>
          <w:color w:val="auto"/>
          <w:szCs w:val="21"/>
          <w:highlight w:val="none"/>
        </w:rPr>
        <w:t>和</w:t>
      </w:r>
      <w:r>
        <w:rPr>
          <w:rFonts w:hint="eastAsia" w:ascii="宋体" w:hAnsi="宋体" w:eastAsia="宋体" w:cs="宋体"/>
          <w:b/>
          <w:bCs/>
          <w:color w:val="auto"/>
          <w:szCs w:val="21"/>
          <w:highlight w:val="none"/>
          <w:lang w:eastAsia="zh-CN"/>
        </w:rPr>
        <w:t>安徽大别山工程咨询有限公司</w:t>
      </w:r>
      <w:r>
        <w:rPr>
          <w:rFonts w:hint="eastAsia" w:ascii="宋体" w:hAnsi="宋体" w:eastAsia="宋体" w:cs="宋体"/>
          <w:b/>
          <w:bCs/>
          <w:color w:val="auto"/>
          <w:szCs w:val="21"/>
          <w:highlight w:val="none"/>
        </w:rPr>
        <w:t>。</w:t>
      </w:r>
    </w:p>
    <w:p w14:paraId="58A9344F">
      <w:pPr>
        <w:spacing w:line="240" w:lineRule="auto"/>
        <w:ind w:left="0" w:leftChars="0" w:firstLine="0" w:firstLineChars="0"/>
        <w:jc w:val="center"/>
        <w:textAlignment w:val="baseline"/>
        <w:rPr>
          <w:rStyle w:val="27"/>
          <w:rFonts w:ascii="宋体" w:hAnsi="宋体" w:eastAsia="宋体" w:cs="Times New Roman"/>
          <w:b/>
          <w:bCs/>
          <w:color w:val="auto"/>
          <w:sz w:val="44"/>
          <w:szCs w:val="36"/>
          <w:highlight w:val="none"/>
          <w:lang w:val="en-US" w:eastAsia="zh-CN" w:bidi="ar-SA"/>
        </w:rPr>
      </w:pPr>
      <w:r>
        <w:rPr>
          <w:rFonts w:hint="eastAsia" w:ascii="宋体" w:hAnsi="宋体" w:eastAsia="宋体" w:cs="宋体"/>
          <w:bCs/>
          <w:caps/>
          <w:color w:val="auto"/>
          <w:szCs w:val="30"/>
          <w:highlight w:val="none"/>
          <w:lang w:val="zh-CN"/>
        </w:rPr>
        <w:br w:type="page"/>
      </w:r>
      <w:r>
        <w:rPr>
          <w:rStyle w:val="27"/>
          <w:rFonts w:ascii="宋体" w:hAnsi="宋体" w:eastAsia="宋体" w:cs="Times New Roman"/>
          <w:b/>
          <w:bCs/>
          <w:color w:val="auto"/>
          <w:sz w:val="40"/>
          <w:szCs w:val="36"/>
          <w:highlight w:val="none"/>
          <w:lang w:val="en-US" w:eastAsia="zh-CN" w:bidi="ar-SA"/>
        </w:rPr>
        <w:t>目 录</w:t>
      </w:r>
    </w:p>
    <w:p w14:paraId="297418C9">
      <w:pPr>
        <w:pStyle w:val="28"/>
        <w:widowControl/>
        <w:tabs>
          <w:tab w:val="right" w:leader="dot" w:pos="9072"/>
        </w:tabs>
        <w:textAlignment w:val="baseline"/>
        <w:rPr>
          <w:rStyle w:val="27"/>
          <w:rFonts w:ascii="Times New Roman" w:hAnsi="Times New Roman" w:eastAsia="宋体"/>
          <w:color w:val="auto"/>
          <w:highlight w:val="none"/>
          <w:lang w:val="en-US" w:eastAsia="zh-CN" w:bidi="ar-SA"/>
        </w:rPr>
      </w:pPr>
    </w:p>
    <w:p w14:paraId="7664406E">
      <w:pPr>
        <w:pStyle w:val="13"/>
        <w:tabs>
          <w:tab w:val="right" w:leader="dot" w:pos="9746"/>
        </w:tabs>
        <w:rPr>
          <w:sz w:val="28"/>
          <w:szCs w:val="28"/>
          <w:highlight w:val="none"/>
        </w:rPr>
      </w:pPr>
      <w:r>
        <w:rPr>
          <w:rFonts w:ascii="仿宋" w:hAnsi="仿宋" w:eastAsia="仿宋" w:cs="仿宋"/>
          <w:sz w:val="32"/>
          <w:szCs w:val="32"/>
          <w:highlight w:val="none"/>
        </w:rPr>
        <w:fldChar w:fldCharType="begin"/>
      </w:r>
      <w:r>
        <w:rPr>
          <w:rFonts w:ascii="仿宋" w:hAnsi="仿宋" w:eastAsia="仿宋" w:cs="仿宋"/>
          <w:sz w:val="32"/>
          <w:szCs w:val="32"/>
          <w:highlight w:val="none"/>
        </w:rPr>
        <w:instrText xml:space="preserve">TOC \o "1-1" \h \u </w:instrText>
      </w:r>
      <w:r>
        <w:rPr>
          <w:rFonts w:ascii="仿宋" w:hAnsi="仿宋" w:eastAsia="仿宋" w:cs="仿宋"/>
          <w:sz w:val="32"/>
          <w:szCs w:val="32"/>
          <w:highlight w:val="none"/>
        </w:rPr>
        <w:fldChar w:fldCharType="separate"/>
      </w: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\l _Toc4745 </w:instrText>
      </w:r>
      <w:r>
        <w:rPr>
          <w:rFonts w:ascii="仿宋" w:hAnsi="仿宋" w:eastAsia="仿宋" w:cs="仿宋"/>
          <w:sz w:val="28"/>
          <w:szCs w:val="28"/>
          <w:highlight w:val="none"/>
        </w:rPr>
        <w:fldChar w:fldCharType="separate"/>
      </w:r>
      <w:r>
        <w:rPr>
          <w:rFonts w:hint="eastAsia"/>
          <w:bCs/>
          <w:sz w:val="28"/>
          <w:szCs w:val="28"/>
          <w:highlight w:val="none"/>
          <w:lang w:val="en-US" w:eastAsia="zh-CN"/>
        </w:rPr>
        <w:t>第</w:t>
      </w:r>
      <w:r>
        <w:rPr>
          <w:rFonts w:hint="eastAsia"/>
          <w:bCs/>
          <w:sz w:val="28"/>
          <w:szCs w:val="28"/>
          <w:highlight w:val="none"/>
          <w:lang w:eastAsia="zh-CN"/>
        </w:rPr>
        <w:t xml:space="preserve">一章 </w:t>
      </w:r>
      <w:r>
        <w:rPr>
          <w:rFonts w:hint="eastAsia"/>
          <w:bCs/>
          <w:sz w:val="28"/>
          <w:szCs w:val="28"/>
          <w:highlight w:val="none"/>
          <w:lang w:val="en-US" w:eastAsia="zh-CN"/>
        </w:rPr>
        <w:t xml:space="preserve"> </w:t>
      </w:r>
      <w:r>
        <w:rPr>
          <w:rFonts w:hint="eastAsia"/>
          <w:bCs/>
          <w:sz w:val="28"/>
          <w:szCs w:val="28"/>
          <w:highlight w:val="none"/>
          <w:lang w:eastAsia="zh-CN"/>
        </w:rPr>
        <w:t>竞争谈判公告</w:t>
      </w:r>
      <w:r>
        <w:rPr>
          <w:sz w:val="28"/>
          <w:szCs w:val="28"/>
          <w:highlight w:val="none"/>
        </w:rPr>
        <w:tab/>
      </w:r>
      <w:r>
        <w:rPr>
          <w:rFonts w:hint="eastAsia"/>
          <w:sz w:val="28"/>
          <w:szCs w:val="28"/>
          <w:highlight w:val="none"/>
          <w:lang w:val="en-US" w:eastAsia="zh-CN"/>
        </w:rPr>
        <w:t>4</w:t>
      </w:r>
      <w:r>
        <w:rPr>
          <w:rFonts w:ascii="仿宋" w:hAnsi="仿宋" w:eastAsia="仿宋" w:cs="仿宋"/>
          <w:sz w:val="28"/>
          <w:szCs w:val="28"/>
          <w:highlight w:val="none"/>
        </w:rPr>
        <w:fldChar w:fldCharType="end"/>
      </w:r>
    </w:p>
    <w:p w14:paraId="419548C9">
      <w:pPr>
        <w:pStyle w:val="13"/>
        <w:tabs>
          <w:tab w:val="right" w:leader="dot" w:pos="9746"/>
        </w:tabs>
        <w:rPr>
          <w:sz w:val="28"/>
          <w:szCs w:val="28"/>
          <w:highlight w:val="none"/>
        </w:rPr>
      </w:pP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\l _Toc22581 </w:instrText>
      </w:r>
      <w:r>
        <w:rPr>
          <w:rFonts w:ascii="仿宋" w:hAnsi="仿宋" w:eastAsia="仿宋" w:cs="仿宋"/>
          <w:sz w:val="28"/>
          <w:szCs w:val="28"/>
          <w:highlight w:val="none"/>
        </w:rPr>
        <w:fldChar w:fldCharType="separate"/>
      </w:r>
      <w:r>
        <w:rPr>
          <w:rFonts w:hint="eastAsia"/>
          <w:bCs/>
          <w:sz w:val="28"/>
          <w:szCs w:val="28"/>
          <w:highlight w:val="none"/>
          <w:lang w:val="en-US" w:eastAsia="zh-CN"/>
        </w:rPr>
        <w:t xml:space="preserve">第二章  </w:t>
      </w:r>
      <w:r>
        <w:rPr>
          <w:rFonts w:hint="eastAsia"/>
          <w:bCs/>
          <w:sz w:val="28"/>
          <w:szCs w:val="28"/>
          <w:highlight w:val="none"/>
        </w:rPr>
        <w:t>供应商须知</w:t>
      </w:r>
      <w:r>
        <w:rPr>
          <w:sz w:val="28"/>
          <w:szCs w:val="28"/>
          <w:highlight w:val="none"/>
        </w:rPr>
        <w:tab/>
      </w:r>
      <w:r>
        <w:rPr>
          <w:rFonts w:hint="eastAsia"/>
          <w:sz w:val="28"/>
          <w:szCs w:val="28"/>
          <w:highlight w:val="none"/>
          <w:lang w:val="en-US" w:eastAsia="zh-CN"/>
        </w:rPr>
        <w:t>6</w:t>
      </w:r>
      <w:r>
        <w:rPr>
          <w:rFonts w:ascii="仿宋" w:hAnsi="仿宋" w:eastAsia="仿宋" w:cs="仿宋"/>
          <w:sz w:val="28"/>
          <w:szCs w:val="28"/>
          <w:highlight w:val="none"/>
        </w:rPr>
        <w:fldChar w:fldCharType="end"/>
      </w:r>
    </w:p>
    <w:p w14:paraId="7D1B06CD">
      <w:pPr>
        <w:pStyle w:val="13"/>
        <w:tabs>
          <w:tab w:val="right" w:leader="dot" w:pos="9746"/>
        </w:tabs>
        <w:rPr>
          <w:rFonts w:hint="eastAsia" w:eastAsia="仿宋"/>
          <w:sz w:val="28"/>
          <w:szCs w:val="28"/>
          <w:highlight w:val="none"/>
          <w:lang w:val="en-US" w:eastAsia="zh-CN"/>
        </w:rPr>
      </w:pP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\l _Toc29273 </w:instrText>
      </w:r>
      <w:r>
        <w:rPr>
          <w:rFonts w:ascii="仿宋" w:hAnsi="仿宋" w:eastAsia="仿宋" w:cs="仿宋"/>
          <w:sz w:val="28"/>
          <w:szCs w:val="28"/>
          <w:highlight w:val="none"/>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三</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采购合同</w:t>
      </w:r>
      <w:r>
        <w:rPr>
          <w:sz w:val="28"/>
          <w:szCs w:val="28"/>
          <w:highlight w:val="none"/>
        </w:rPr>
        <w:tab/>
      </w:r>
      <w:r>
        <w:rPr>
          <w:rFonts w:hint="eastAsia"/>
          <w:sz w:val="28"/>
          <w:szCs w:val="28"/>
          <w:highlight w:val="none"/>
          <w:lang w:val="en-US" w:eastAsia="zh-CN"/>
        </w:rPr>
        <w:t>1</w:t>
      </w:r>
      <w:r>
        <w:rPr>
          <w:rFonts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4</w:t>
      </w:r>
    </w:p>
    <w:p w14:paraId="48A8C7C7">
      <w:pPr>
        <w:pStyle w:val="13"/>
        <w:tabs>
          <w:tab w:val="right" w:leader="dot" w:pos="9746"/>
        </w:tabs>
        <w:rPr>
          <w:rFonts w:hint="eastAsia" w:eastAsia="仿宋"/>
          <w:sz w:val="28"/>
          <w:szCs w:val="28"/>
          <w:highlight w:val="none"/>
          <w:lang w:val="en-US" w:eastAsia="zh-CN"/>
        </w:rPr>
      </w:pP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\l _Toc7975 </w:instrText>
      </w:r>
      <w:r>
        <w:rPr>
          <w:rFonts w:ascii="仿宋" w:hAnsi="仿宋" w:eastAsia="仿宋" w:cs="仿宋"/>
          <w:sz w:val="28"/>
          <w:szCs w:val="28"/>
          <w:highlight w:val="none"/>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cs="宋体"/>
          <w:bCs/>
          <w:caps/>
          <w:kern w:val="2"/>
          <w:sz w:val="28"/>
          <w:szCs w:val="28"/>
          <w:highlight w:val="none"/>
          <w:lang w:val="en-US" w:eastAsia="zh-CN" w:bidi="ar-SA"/>
        </w:rPr>
        <w:t>四</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w:t>
      </w:r>
      <w:r>
        <w:rPr>
          <w:rFonts w:hint="eastAsia" w:ascii="宋体" w:hAnsi="宋体" w:cs="宋体"/>
          <w:bCs/>
          <w:sz w:val="28"/>
          <w:szCs w:val="28"/>
          <w:highlight w:val="none"/>
          <w:lang w:val="en-US" w:eastAsia="zh-CN"/>
        </w:rPr>
        <w:t>需求</w:t>
      </w:r>
      <w:r>
        <w:rPr>
          <w:sz w:val="28"/>
          <w:szCs w:val="28"/>
          <w:highlight w:val="none"/>
        </w:rPr>
        <w:tab/>
      </w:r>
      <w:r>
        <w:rPr>
          <w:rFonts w:hint="eastAsia"/>
          <w:sz w:val="28"/>
          <w:szCs w:val="28"/>
          <w:highlight w:val="none"/>
          <w:lang w:val="en-US" w:eastAsia="zh-CN"/>
        </w:rPr>
        <w:t>1</w:t>
      </w:r>
      <w:r>
        <w:rPr>
          <w:rFonts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5</w:t>
      </w:r>
    </w:p>
    <w:p w14:paraId="46EBA02B">
      <w:pPr>
        <w:pStyle w:val="13"/>
        <w:tabs>
          <w:tab w:val="right" w:leader="dot" w:pos="9746"/>
        </w:tabs>
        <w:rPr>
          <w:rFonts w:hint="eastAsia" w:eastAsia="仿宋"/>
          <w:sz w:val="28"/>
          <w:szCs w:val="28"/>
          <w:highlight w:val="none"/>
          <w:lang w:val="en-US" w:eastAsia="zh-CN"/>
        </w:rPr>
      </w:pP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\l _Toc12542 </w:instrText>
      </w:r>
      <w:r>
        <w:rPr>
          <w:rFonts w:ascii="仿宋" w:hAnsi="仿宋" w:eastAsia="仿宋" w:cs="仿宋"/>
          <w:sz w:val="28"/>
          <w:szCs w:val="28"/>
          <w:highlight w:val="none"/>
        </w:rPr>
        <w:fldChar w:fldCharType="separate"/>
      </w:r>
      <w:r>
        <w:rPr>
          <w:rFonts w:hint="eastAsia" w:ascii="宋体" w:hAnsi="宋体" w:cs="宋体"/>
          <w:bCs/>
          <w:caps/>
          <w:kern w:val="2"/>
          <w:sz w:val="28"/>
          <w:szCs w:val="28"/>
          <w:highlight w:val="none"/>
          <w:lang w:val="zh-CN"/>
        </w:rPr>
        <w:t>第</w:t>
      </w:r>
      <w:r>
        <w:rPr>
          <w:rFonts w:hint="eastAsia" w:ascii="宋体" w:hAnsi="宋体" w:cs="宋体"/>
          <w:bCs/>
          <w:caps/>
          <w:kern w:val="2"/>
          <w:sz w:val="28"/>
          <w:szCs w:val="28"/>
          <w:highlight w:val="none"/>
          <w:lang w:val="en-US" w:eastAsia="zh-CN"/>
        </w:rPr>
        <w:t>五</w:t>
      </w:r>
      <w:r>
        <w:rPr>
          <w:rFonts w:hint="eastAsia" w:ascii="宋体" w:hAnsi="宋体" w:cs="宋体"/>
          <w:bCs/>
          <w:caps/>
          <w:kern w:val="2"/>
          <w:sz w:val="28"/>
          <w:szCs w:val="28"/>
          <w:highlight w:val="none"/>
          <w:lang w:val="zh-CN"/>
        </w:rPr>
        <w:t>章  评审办法</w:t>
      </w:r>
      <w:r>
        <w:rPr>
          <w:sz w:val="28"/>
          <w:szCs w:val="28"/>
          <w:highlight w:val="none"/>
        </w:rPr>
        <w:tab/>
      </w:r>
      <w:r>
        <w:rPr>
          <w:rFonts w:hint="eastAsia"/>
          <w:sz w:val="28"/>
          <w:szCs w:val="28"/>
          <w:highlight w:val="none"/>
          <w:lang w:val="en-US" w:eastAsia="zh-CN"/>
        </w:rPr>
        <w:t>1</w:t>
      </w:r>
      <w:r>
        <w:rPr>
          <w:rFonts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6</w:t>
      </w:r>
    </w:p>
    <w:p w14:paraId="3D254B66">
      <w:pPr>
        <w:pStyle w:val="13"/>
        <w:tabs>
          <w:tab w:val="right" w:leader="dot" w:pos="9746"/>
        </w:tabs>
        <w:rPr>
          <w:rFonts w:hint="eastAsia" w:eastAsia="仿宋"/>
          <w:highlight w:val="none"/>
          <w:lang w:val="en-US" w:eastAsia="zh-CN"/>
        </w:rPr>
      </w:pP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\l _Toc21730 </w:instrText>
      </w:r>
      <w:r>
        <w:rPr>
          <w:rFonts w:ascii="仿宋" w:hAnsi="仿宋" w:eastAsia="仿宋" w:cs="仿宋"/>
          <w:sz w:val="28"/>
          <w:szCs w:val="28"/>
          <w:highlight w:val="none"/>
        </w:rPr>
        <w:fldChar w:fldCharType="separate"/>
      </w:r>
      <w:r>
        <w:rPr>
          <w:rFonts w:hint="eastAsia" w:ascii="宋体" w:hAnsi="宋体" w:cs="宋体"/>
          <w:bCs/>
          <w:caps/>
          <w:kern w:val="2"/>
          <w:sz w:val="28"/>
          <w:szCs w:val="28"/>
          <w:highlight w:val="none"/>
          <w:lang w:val="zh-CN"/>
        </w:rPr>
        <w:t>第</w:t>
      </w:r>
      <w:r>
        <w:rPr>
          <w:rFonts w:hint="eastAsia" w:ascii="宋体" w:hAnsi="宋体" w:cs="宋体"/>
          <w:bCs/>
          <w:caps/>
          <w:kern w:val="2"/>
          <w:sz w:val="28"/>
          <w:szCs w:val="28"/>
          <w:highlight w:val="none"/>
          <w:lang w:val="en-US" w:eastAsia="zh-CN"/>
        </w:rPr>
        <w:t>六</w:t>
      </w:r>
      <w:r>
        <w:rPr>
          <w:rFonts w:hint="eastAsia" w:ascii="宋体" w:hAnsi="宋体" w:cs="宋体"/>
          <w:bCs/>
          <w:caps/>
          <w:kern w:val="2"/>
          <w:sz w:val="28"/>
          <w:szCs w:val="28"/>
          <w:highlight w:val="none"/>
          <w:lang w:val="zh-CN"/>
        </w:rPr>
        <w:t>章  谈判响应文件格式</w:t>
      </w:r>
      <w:r>
        <w:rPr>
          <w:sz w:val="28"/>
          <w:szCs w:val="28"/>
          <w:highlight w:val="none"/>
        </w:rPr>
        <w:tab/>
      </w:r>
      <w:r>
        <w:rPr>
          <w:rFonts w:hint="eastAsia"/>
          <w:sz w:val="28"/>
          <w:szCs w:val="28"/>
          <w:highlight w:val="none"/>
          <w:lang w:val="en-US" w:eastAsia="zh-CN"/>
        </w:rPr>
        <w:t>1</w:t>
      </w:r>
      <w:r>
        <w:rPr>
          <w:rFonts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8</w:t>
      </w:r>
    </w:p>
    <w:p w14:paraId="38CB43C4">
      <w:pPr>
        <w:spacing w:line="360" w:lineRule="auto"/>
        <w:rPr>
          <w:rFonts w:ascii="仿宋" w:hAnsi="仿宋" w:eastAsia="仿宋" w:cs="仿宋"/>
          <w:sz w:val="32"/>
          <w:szCs w:val="32"/>
          <w:highlight w:val="none"/>
        </w:rPr>
      </w:pPr>
      <w:r>
        <w:rPr>
          <w:rFonts w:ascii="仿宋" w:hAnsi="仿宋" w:eastAsia="仿宋" w:cs="仿宋"/>
          <w:szCs w:val="32"/>
          <w:highlight w:val="none"/>
        </w:rPr>
        <w:fldChar w:fldCharType="end"/>
      </w:r>
    </w:p>
    <w:p w14:paraId="657BB1B8">
      <w:pPr>
        <w:bidi w:val="0"/>
        <w:jc w:val="center"/>
        <w:outlineLvl w:val="0"/>
        <w:rPr>
          <w:rFonts w:hint="eastAsia"/>
          <w:b/>
          <w:bCs/>
          <w:sz w:val="30"/>
          <w:szCs w:val="30"/>
          <w:highlight w:val="none"/>
        </w:rPr>
      </w:pPr>
      <w:r>
        <w:rPr>
          <w:rFonts w:hint="eastAsia" w:ascii="宋体" w:hAnsi="宋体" w:eastAsia="宋体" w:cs="宋体"/>
          <w:b/>
          <w:bCs/>
          <w:color w:val="auto"/>
          <w:kern w:val="0"/>
          <w:sz w:val="32"/>
          <w:szCs w:val="32"/>
          <w:highlight w:val="none"/>
          <w:shd w:val="clear" w:color="auto" w:fill="FFFFFF"/>
          <w:lang w:val="zh-CN" w:eastAsia="zh-CN" w:bidi="ar"/>
        </w:rPr>
        <w:br w:type="page"/>
      </w:r>
      <w:bookmarkStart w:id="1" w:name="_Toc4745"/>
      <w:r>
        <w:rPr>
          <w:rFonts w:hint="eastAsia"/>
          <w:b/>
          <w:bCs/>
          <w:sz w:val="30"/>
          <w:szCs w:val="30"/>
          <w:highlight w:val="none"/>
          <w:lang w:val="en-US" w:eastAsia="zh-CN"/>
        </w:rPr>
        <w:t>第</w:t>
      </w:r>
      <w:r>
        <w:rPr>
          <w:rFonts w:hint="eastAsia"/>
          <w:b/>
          <w:bCs/>
          <w:sz w:val="30"/>
          <w:szCs w:val="30"/>
          <w:highlight w:val="none"/>
          <w:lang w:eastAsia="zh-CN"/>
        </w:rPr>
        <w:t xml:space="preserve">一章 </w:t>
      </w:r>
      <w:r>
        <w:rPr>
          <w:rFonts w:hint="eastAsia"/>
          <w:b/>
          <w:bCs/>
          <w:sz w:val="30"/>
          <w:szCs w:val="30"/>
          <w:highlight w:val="none"/>
          <w:lang w:val="en-US" w:eastAsia="zh-CN"/>
        </w:rPr>
        <w:t xml:space="preserve"> </w:t>
      </w:r>
      <w:r>
        <w:rPr>
          <w:rFonts w:hint="eastAsia"/>
          <w:b/>
          <w:bCs/>
          <w:sz w:val="30"/>
          <w:szCs w:val="30"/>
          <w:highlight w:val="none"/>
          <w:lang w:eastAsia="zh-CN"/>
        </w:rPr>
        <w:t>竞争谈判公告</w:t>
      </w:r>
      <w:bookmarkEnd w:id="1"/>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sz w:val="21"/>
          <w:szCs w:val="21"/>
          <w:highlight w:val="none"/>
        </w:rPr>
      </w:pPr>
      <w:bookmarkStart w:id="2" w:name="_Toc28359089"/>
      <w:bookmarkStart w:id="3" w:name="_Toc17456"/>
      <w:bookmarkStart w:id="4" w:name="_Toc28359012"/>
      <w:bookmarkStart w:id="5" w:name="_Toc7777"/>
      <w:bookmarkStart w:id="6" w:name="_Toc35393629"/>
      <w:bookmarkStart w:id="7" w:name="_Toc23161"/>
      <w:bookmarkStart w:id="8" w:name="_Toc35393798"/>
      <w:r>
        <w:rPr>
          <w:rFonts w:hint="eastAsia" w:ascii="宋体" w:hAnsi="宋体" w:eastAsia="宋体" w:cs="宋体"/>
          <w:b w:val="0"/>
          <w:bCs/>
          <w:sz w:val="21"/>
          <w:szCs w:val="21"/>
          <w:highlight w:val="none"/>
        </w:rPr>
        <w:t>安徽大别山工程咨询有限公司受</w:t>
      </w:r>
      <w:r>
        <w:rPr>
          <w:rFonts w:hint="eastAsia" w:ascii="宋体" w:hAnsi="宋体" w:cs="宋体"/>
          <w:b w:val="0"/>
          <w:bCs/>
          <w:sz w:val="21"/>
          <w:szCs w:val="21"/>
          <w:highlight w:val="none"/>
          <w:u w:val="single"/>
          <w:lang w:eastAsia="zh-CN"/>
        </w:rPr>
        <w:t>霍山县建材试验中心</w:t>
      </w:r>
      <w:r>
        <w:rPr>
          <w:rFonts w:hint="eastAsia" w:ascii="宋体" w:hAnsi="宋体" w:eastAsia="宋体" w:cs="宋体"/>
          <w:b w:val="0"/>
          <w:bCs/>
          <w:sz w:val="21"/>
          <w:szCs w:val="21"/>
          <w:highlight w:val="none"/>
        </w:rPr>
        <w:t>委托，根据《国有企业采购操作规范》，</w:t>
      </w:r>
      <w:r>
        <w:rPr>
          <w:rFonts w:hint="eastAsia" w:ascii="宋体" w:hAnsi="宋体" w:cs="宋体"/>
          <w:color w:val="auto"/>
          <w:kern w:val="0"/>
          <w:szCs w:val="21"/>
          <w:highlight w:val="none"/>
          <w:shd w:val="clear" w:color="auto" w:fill="FFFFFF"/>
          <w:lang w:bidi="ar"/>
        </w:rPr>
        <w:t>本项目为采购人自行组织实施项目，现对</w:t>
      </w:r>
      <w:r>
        <w:rPr>
          <w:rFonts w:hint="eastAsia" w:ascii="宋体" w:hAnsi="宋体" w:cs="宋体"/>
          <w:color w:val="auto"/>
          <w:kern w:val="0"/>
          <w:szCs w:val="21"/>
          <w:highlight w:val="none"/>
          <w:u w:val="single"/>
          <w:shd w:val="clear" w:color="auto" w:fill="FFFFFF"/>
          <w:lang w:val="en-US" w:eastAsia="zh-CN" w:bidi="ar"/>
        </w:rPr>
        <w:t>霍山县建材试验中心试验检测管理软件购置项目</w:t>
      </w:r>
      <w:r>
        <w:rPr>
          <w:rFonts w:hint="eastAsia" w:ascii="宋体" w:hAnsi="宋体" w:cs="宋体"/>
          <w:color w:val="auto"/>
          <w:kern w:val="0"/>
          <w:szCs w:val="21"/>
          <w:highlight w:val="none"/>
          <w:shd w:val="clear" w:color="auto" w:fill="FFFFFF"/>
          <w:lang w:bidi="ar"/>
        </w:rPr>
        <w:t>采用</w:t>
      </w:r>
      <w:r>
        <w:rPr>
          <w:rFonts w:hint="eastAsia" w:ascii="宋体" w:hAnsi="宋体" w:cs="宋体"/>
          <w:color w:val="auto"/>
          <w:kern w:val="0"/>
          <w:szCs w:val="21"/>
          <w:highlight w:val="none"/>
          <w:u w:val="single"/>
          <w:shd w:val="clear" w:color="auto" w:fill="FFFFFF"/>
          <w:lang w:bidi="ar"/>
        </w:rPr>
        <w:t>竞争谈判</w:t>
      </w:r>
      <w:r>
        <w:rPr>
          <w:rFonts w:hint="eastAsia" w:ascii="宋体" w:hAnsi="宋体" w:cs="宋体"/>
          <w:color w:val="auto"/>
          <w:kern w:val="0"/>
          <w:szCs w:val="21"/>
          <w:highlight w:val="none"/>
          <w:shd w:val="clear" w:color="auto" w:fill="FFFFFF"/>
          <w:lang w:bidi="ar"/>
        </w:rPr>
        <w:t>方式采购，</w:t>
      </w:r>
      <w:r>
        <w:rPr>
          <w:rFonts w:hint="eastAsia" w:ascii="宋体" w:hAnsi="宋体" w:cs="宋体"/>
          <w:color w:val="auto"/>
          <w:kern w:val="0"/>
          <w:szCs w:val="21"/>
          <w:highlight w:val="none"/>
          <w:shd w:val="clear" w:color="auto" w:fill="FFFFFF"/>
          <w:lang w:val="en-US" w:eastAsia="zh-CN" w:bidi="ar"/>
        </w:rPr>
        <w:t>并对受邀单位发布谈判邀请函，受邀单位为</w:t>
      </w:r>
      <w:r>
        <w:rPr>
          <w:rFonts w:hint="eastAsia" w:ascii="宋体" w:hAnsi="宋体" w:cs="宋体"/>
          <w:color w:val="auto"/>
          <w:kern w:val="0"/>
          <w:szCs w:val="21"/>
          <w:highlight w:val="none"/>
          <w:u w:val="single"/>
          <w:shd w:val="clear" w:color="auto" w:fill="FFFFFF"/>
          <w:lang w:val="en-US" w:eastAsia="zh-CN" w:bidi="ar"/>
        </w:rPr>
        <w:t>安徽中润锦时科技有限公司</w:t>
      </w:r>
      <w:r>
        <w:rPr>
          <w:rFonts w:hint="eastAsia" w:ascii="宋体" w:hAnsi="宋体" w:cs="宋体"/>
          <w:color w:val="auto"/>
          <w:kern w:val="0"/>
          <w:szCs w:val="21"/>
          <w:highlight w:val="none"/>
          <w:shd w:val="clear" w:color="auto" w:fill="FFFFFF"/>
          <w:lang w:val="en-US" w:eastAsia="zh-CN" w:bidi="ar"/>
        </w:rPr>
        <w:t>、</w:t>
      </w:r>
      <w:r>
        <w:rPr>
          <w:rFonts w:hint="eastAsia" w:ascii="宋体" w:hAnsi="宋体" w:cs="宋体"/>
          <w:color w:val="auto"/>
          <w:kern w:val="0"/>
          <w:szCs w:val="21"/>
          <w:highlight w:val="none"/>
          <w:u w:val="single"/>
          <w:shd w:val="clear" w:color="auto" w:fill="FFFFFF"/>
          <w:lang w:val="en-US" w:eastAsia="zh-CN" w:bidi="ar"/>
        </w:rPr>
        <w:t>湖南建研信息技术股份有限公司</w:t>
      </w:r>
      <w:r>
        <w:rPr>
          <w:rFonts w:hint="eastAsia" w:ascii="宋体" w:hAnsi="宋体" w:cs="宋体"/>
          <w:color w:val="auto"/>
          <w:kern w:val="0"/>
          <w:szCs w:val="21"/>
          <w:highlight w:val="none"/>
          <w:shd w:val="clear" w:color="auto" w:fill="FFFFFF"/>
          <w:lang w:val="en-US" w:eastAsia="zh-CN" w:bidi="ar"/>
        </w:rPr>
        <w:t>、</w:t>
      </w:r>
      <w:r>
        <w:rPr>
          <w:rFonts w:hint="eastAsia" w:ascii="宋体" w:hAnsi="宋体" w:cs="宋体"/>
          <w:color w:val="auto"/>
          <w:kern w:val="0"/>
          <w:szCs w:val="21"/>
          <w:highlight w:val="none"/>
          <w:u w:val="single"/>
          <w:shd w:val="clear" w:color="auto" w:fill="FFFFFF"/>
          <w:lang w:val="en-US" w:eastAsia="zh-CN" w:bidi="ar"/>
        </w:rPr>
        <w:t>山东鸿云建筑科技有限公司</w:t>
      </w:r>
      <w:r>
        <w:rPr>
          <w:rFonts w:hint="eastAsia" w:ascii="宋体" w:hAnsi="宋体" w:cs="宋体"/>
          <w:color w:val="auto"/>
          <w:kern w:val="0"/>
          <w:szCs w:val="21"/>
          <w:highlight w:val="none"/>
          <w:shd w:val="clear" w:color="auto" w:fill="FFFFFF"/>
          <w:lang w:val="en-US" w:eastAsia="zh-CN" w:bidi="ar"/>
        </w:rPr>
        <w:t>，未收到邀请函的供应商响应无效</w:t>
      </w:r>
      <w:r>
        <w:rPr>
          <w:rFonts w:hint="eastAsia" w:ascii="宋体" w:hAnsi="宋体" w:eastAsia="宋体" w:cs="宋体"/>
          <w:b w:val="0"/>
          <w:bCs/>
          <w:sz w:val="21"/>
          <w:szCs w:val="21"/>
          <w:highlight w:val="none"/>
        </w:rPr>
        <w:t>。</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一、项目基本情况</w:t>
      </w:r>
      <w:bookmarkEnd w:id="2"/>
      <w:bookmarkEnd w:id="3"/>
      <w:bookmarkEnd w:id="4"/>
      <w:bookmarkEnd w:id="5"/>
      <w:bookmarkEnd w:id="6"/>
      <w:bookmarkEnd w:id="7"/>
      <w:bookmarkEnd w:id="8"/>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cs="宋体"/>
          <w:sz w:val="21"/>
          <w:szCs w:val="21"/>
          <w:highlight w:val="none"/>
          <w:lang w:eastAsia="zh-CN"/>
        </w:rPr>
        <w:t>霍山县建材试验中心试验检测管理软件购置项目</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DBSCG-2024-138</w:t>
      </w:r>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项目类型：</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70000.00</w:t>
      </w:r>
      <w:r>
        <w:rPr>
          <w:rFonts w:hint="eastAsia" w:ascii="宋体" w:hAnsi="宋体" w:eastAsia="宋体" w:cs="宋体"/>
          <w:color w:val="auto"/>
          <w:sz w:val="21"/>
          <w:szCs w:val="21"/>
          <w:highlight w:val="none"/>
          <w:lang w:val="en-US" w:eastAsia="zh-CN"/>
        </w:rPr>
        <w:t>元</w:t>
      </w:r>
    </w:p>
    <w:p w14:paraId="17209661">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70000.00</w:t>
      </w:r>
      <w:r>
        <w:rPr>
          <w:rFonts w:hint="eastAsia" w:ascii="宋体" w:hAnsi="宋体" w:eastAsia="宋体" w:cs="宋体"/>
          <w:color w:val="auto"/>
          <w:sz w:val="21"/>
          <w:szCs w:val="21"/>
          <w:highlight w:val="none"/>
          <w:lang w:val="en-US" w:eastAsia="zh-CN"/>
        </w:rPr>
        <w:t>元</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、采购需求：</w:t>
      </w:r>
      <w:r>
        <w:rPr>
          <w:rFonts w:hint="eastAsia" w:ascii="宋体" w:hAnsi="宋体" w:eastAsia="宋体" w:cs="宋体"/>
          <w:color w:val="auto"/>
          <w:sz w:val="21"/>
          <w:szCs w:val="21"/>
          <w:highlight w:val="none"/>
          <w:lang w:val="en-US" w:eastAsia="zh-CN"/>
        </w:rPr>
        <w:t>包含</w:t>
      </w:r>
      <w:r>
        <w:rPr>
          <w:rFonts w:hint="default" w:ascii="宋体" w:hAnsi="宋体" w:eastAsia="宋体" w:cs="宋体"/>
          <w:color w:val="auto"/>
          <w:sz w:val="21"/>
          <w:szCs w:val="21"/>
          <w:highlight w:val="none"/>
          <w:lang w:val="en-US" w:eastAsia="zh-CN"/>
        </w:rPr>
        <w:t>基于互联网工程质量检测管理系统V1.0</w:t>
      </w:r>
      <w:r>
        <w:rPr>
          <w:rFonts w:hint="eastAsia" w:ascii="宋体" w:hAnsi="宋体" w:eastAsia="宋体" w:cs="宋体"/>
          <w:color w:val="auto"/>
          <w:sz w:val="21"/>
          <w:szCs w:val="21"/>
          <w:highlight w:val="none"/>
          <w:lang w:val="en-US" w:eastAsia="zh-CN"/>
        </w:rPr>
        <w:t>一套、力学设备采集接口五套。（</w:t>
      </w:r>
      <w:r>
        <w:rPr>
          <w:rFonts w:hint="eastAsia" w:ascii="宋体" w:hAnsi="宋体" w:cs="宋体"/>
          <w:sz w:val="21"/>
          <w:szCs w:val="21"/>
          <w:highlight w:val="none"/>
          <w:lang w:val="en-US" w:eastAsia="zh-CN"/>
        </w:rPr>
        <w:t>详见采购需求）</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合同签订后7个日历天内完成。</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、是否接受联合体：本项目不接受联合体</w:t>
      </w:r>
      <w:r>
        <w:rPr>
          <w:rFonts w:hint="eastAsia" w:ascii="宋体" w:hAnsi="宋体" w:eastAsia="宋体" w:cs="宋体"/>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sz w:val="21"/>
          <w:szCs w:val="21"/>
          <w:highlight w:val="none"/>
        </w:rPr>
      </w:pPr>
      <w:bookmarkStart w:id="9" w:name="_Toc11070"/>
      <w:bookmarkStart w:id="10" w:name="_Toc28359090"/>
      <w:bookmarkStart w:id="11" w:name="_Toc35393799"/>
      <w:bookmarkStart w:id="12" w:name="_Toc35393630"/>
      <w:bookmarkStart w:id="13" w:name="_Toc20998"/>
      <w:bookmarkStart w:id="14" w:name="_Toc12105"/>
      <w:bookmarkStart w:id="15" w:name="_Toc28359013"/>
      <w:r>
        <w:rPr>
          <w:rFonts w:hint="eastAsia" w:ascii="宋体" w:hAnsi="宋体" w:eastAsia="宋体" w:cs="宋体"/>
          <w:b w:val="0"/>
          <w:bCs/>
          <w:sz w:val="21"/>
          <w:szCs w:val="21"/>
          <w:highlight w:val="none"/>
        </w:rPr>
        <w:t>二、申请人的资格要求</w:t>
      </w:r>
      <w:bookmarkEnd w:id="9"/>
      <w:bookmarkEnd w:id="10"/>
      <w:bookmarkEnd w:id="11"/>
      <w:bookmarkEnd w:id="12"/>
      <w:bookmarkEnd w:id="13"/>
      <w:bookmarkEnd w:id="14"/>
      <w:bookmarkEnd w:id="15"/>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1、供应商须具有有效的营业执照</w:t>
      </w:r>
      <w:r>
        <w:rPr>
          <w:rFonts w:hint="eastAsia" w:ascii="宋体" w:hAnsi="宋体" w:cs="宋体"/>
          <w:sz w:val="21"/>
          <w:szCs w:val="21"/>
          <w:highlight w:val="none"/>
          <w:lang w:val="en-US" w:eastAsia="zh-CN"/>
        </w:rPr>
        <w:t>；</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lang w:val="en-US" w:eastAsia="zh-CN"/>
        </w:rPr>
      </w:pPr>
      <w:bookmarkStart w:id="16" w:name="_Toc28359014"/>
      <w:bookmarkStart w:id="17" w:name="_Toc28359091"/>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(1）供应商被人民法院列入失信被执行人的，</w:t>
      </w:r>
    </w:p>
    <w:p w14:paraId="5CA1144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信用中国官网（www.creditchina.gov.cn）；</w:t>
      </w:r>
    </w:p>
    <w:p w14:paraId="321348E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(2）供应商被工商行政管理部门列入企业经营异常名录的，</w:t>
      </w:r>
    </w:p>
    <w:p w14:paraId="0C6C9E7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国家企业信用信息公示系统网站（www.gsxt.gov.cn）；</w:t>
      </w:r>
    </w:p>
    <w:p w14:paraId="01C27EC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(3）供应商被税务部门列入重大税收违法案件当事人名单的，</w:t>
      </w:r>
    </w:p>
    <w:p w14:paraId="2A094CC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信用中国官网（www.creditchina.gov.cn）；</w:t>
      </w:r>
    </w:p>
    <w:p w14:paraId="2A73385B">
      <w:pPr>
        <w:pStyle w:val="1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供应商被政府采购监管部门列入政府采购严重违法失信行为记录名单的，</w:t>
      </w:r>
    </w:p>
    <w:p w14:paraId="3BA8026B">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中国政府采购官网（www.ccgp.gov.cn）。</w:t>
      </w:r>
    </w:p>
    <w:bookmarkEnd w:id="16"/>
    <w:bookmarkEnd w:id="17"/>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bookmarkStart w:id="18" w:name="_Toc18386"/>
      <w:r>
        <w:rPr>
          <w:rFonts w:hint="eastAsia" w:ascii="宋体" w:hAnsi="宋体" w:eastAsia="宋体" w:cs="宋体"/>
          <w:b w:val="0"/>
          <w:bCs/>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本项目勿需报名，投标供应商于</w:t>
      </w:r>
      <w:r>
        <w:rPr>
          <w:rFonts w:hint="eastAsia" w:ascii="宋体" w:hAnsi="宋体" w:cs="宋体"/>
          <w:b w:val="0"/>
          <w:bCs/>
          <w:sz w:val="21"/>
          <w:szCs w:val="21"/>
          <w:highlight w:val="none"/>
          <w:lang w:eastAsia="zh-CN"/>
        </w:rPr>
        <w:t>2024年</w:t>
      </w:r>
      <w:r>
        <w:rPr>
          <w:rFonts w:hint="eastAsia" w:ascii="宋体" w:hAnsi="宋体" w:cs="宋体"/>
          <w:b w:val="0"/>
          <w:bCs/>
          <w:sz w:val="21"/>
          <w:szCs w:val="21"/>
          <w:highlight w:val="none"/>
          <w:lang w:val="en-US" w:eastAsia="zh-CN"/>
        </w:rPr>
        <w:t>10</w:t>
      </w:r>
      <w:r>
        <w:rPr>
          <w:rFonts w:hint="eastAsia" w:ascii="宋体" w:hAnsi="宋体" w:cs="宋体"/>
          <w:b w:val="0"/>
          <w:bCs/>
          <w:sz w:val="21"/>
          <w:szCs w:val="21"/>
          <w:highlight w:val="none"/>
          <w:lang w:eastAsia="zh-CN"/>
        </w:rPr>
        <w:t>月</w:t>
      </w:r>
      <w:r>
        <w:rPr>
          <w:rFonts w:hint="eastAsia" w:ascii="宋体" w:hAnsi="宋体" w:cs="宋体"/>
          <w:b w:val="0"/>
          <w:bCs/>
          <w:sz w:val="21"/>
          <w:szCs w:val="21"/>
          <w:highlight w:val="none"/>
          <w:lang w:val="en-US" w:eastAsia="zh-CN"/>
        </w:rPr>
        <w:t>9</w:t>
      </w:r>
      <w:r>
        <w:rPr>
          <w:rFonts w:hint="eastAsia" w:ascii="宋体" w:hAnsi="宋体" w:cs="宋体"/>
          <w:b w:val="0"/>
          <w:bCs/>
          <w:sz w:val="21"/>
          <w:szCs w:val="21"/>
          <w:highlight w:val="none"/>
          <w:lang w:eastAsia="zh-CN"/>
        </w:rPr>
        <w:t>日</w:t>
      </w:r>
      <w:r>
        <w:rPr>
          <w:rFonts w:hint="eastAsia" w:ascii="宋体" w:hAnsi="宋体" w:eastAsia="宋体" w:cs="宋体"/>
          <w:b w:val="0"/>
          <w:bCs/>
          <w:sz w:val="21"/>
          <w:szCs w:val="21"/>
          <w:highlight w:val="none"/>
        </w:rPr>
        <w:t>起（北京时间，下同）起自行登录安徽霍山国有资产投资控股集团有限公司（http://ahdmig.cn/）“招标采购”栏目中下载招标文件等相关资料。请投标供应商关注安徽霍山国有资产投资控股集团有限公司（http://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（一）开标日期：</w:t>
      </w:r>
      <w:r>
        <w:rPr>
          <w:rFonts w:hint="eastAsia" w:ascii="宋体" w:hAnsi="宋体" w:cs="宋体"/>
          <w:b w:val="0"/>
          <w:bCs/>
          <w:sz w:val="21"/>
          <w:szCs w:val="21"/>
          <w:highlight w:val="none"/>
          <w:lang w:eastAsia="zh-CN"/>
        </w:rPr>
        <w:t>2024年</w:t>
      </w:r>
      <w:r>
        <w:rPr>
          <w:rFonts w:hint="eastAsia" w:ascii="宋体" w:hAnsi="宋体" w:cs="宋体"/>
          <w:b w:val="0"/>
          <w:bCs/>
          <w:sz w:val="21"/>
          <w:szCs w:val="21"/>
          <w:highlight w:val="none"/>
          <w:lang w:val="en-US" w:eastAsia="zh-CN"/>
        </w:rPr>
        <w:t>10</w:t>
      </w:r>
      <w:r>
        <w:rPr>
          <w:rFonts w:hint="eastAsia" w:ascii="宋体" w:hAnsi="宋体" w:cs="宋体"/>
          <w:b w:val="0"/>
          <w:bCs/>
          <w:sz w:val="21"/>
          <w:szCs w:val="21"/>
          <w:highlight w:val="none"/>
          <w:lang w:eastAsia="zh-CN"/>
        </w:rPr>
        <w:t>月</w:t>
      </w:r>
      <w:r>
        <w:rPr>
          <w:rFonts w:hint="eastAsia" w:ascii="宋体" w:hAnsi="宋体" w:cs="宋体"/>
          <w:b w:val="0"/>
          <w:bCs/>
          <w:sz w:val="21"/>
          <w:szCs w:val="21"/>
          <w:highlight w:val="none"/>
          <w:lang w:val="en-US" w:eastAsia="zh-CN"/>
        </w:rPr>
        <w:t>12</w:t>
      </w:r>
      <w:r>
        <w:rPr>
          <w:rFonts w:hint="eastAsia" w:ascii="宋体" w:hAnsi="宋体" w:cs="宋体"/>
          <w:b w:val="0"/>
          <w:bCs/>
          <w:sz w:val="21"/>
          <w:szCs w:val="21"/>
          <w:highlight w:val="none"/>
          <w:lang w:eastAsia="zh-CN"/>
        </w:rPr>
        <w:t>日</w:t>
      </w:r>
      <w:r>
        <w:rPr>
          <w:rFonts w:hint="eastAsia" w:ascii="宋体" w:hAnsi="宋体" w:cs="宋体"/>
          <w:b w:val="0"/>
          <w:bCs/>
          <w:sz w:val="21"/>
          <w:szCs w:val="21"/>
          <w:highlight w:val="none"/>
          <w:lang w:val="en-US" w:eastAsia="zh-CN"/>
        </w:rPr>
        <w:t>15</w:t>
      </w:r>
      <w:r>
        <w:rPr>
          <w:rFonts w:hint="eastAsia" w:ascii="宋体" w:hAnsi="宋体" w:cs="宋体"/>
          <w:b w:val="0"/>
          <w:bCs/>
          <w:sz w:val="21"/>
          <w:szCs w:val="21"/>
          <w:highlight w:val="none"/>
          <w:lang w:eastAsia="zh-CN"/>
        </w:rPr>
        <w:t>时</w:t>
      </w:r>
      <w:r>
        <w:rPr>
          <w:rFonts w:hint="eastAsia" w:ascii="宋体" w:hAnsi="宋体" w:cs="宋体"/>
          <w:b w:val="0"/>
          <w:bCs/>
          <w:sz w:val="21"/>
          <w:szCs w:val="21"/>
          <w:highlight w:val="none"/>
          <w:lang w:val="en-US" w:eastAsia="zh-CN"/>
        </w:rPr>
        <w:t>3</w:t>
      </w:r>
      <w:r>
        <w:rPr>
          <w:rFonts w:hint="eastAsia" w:ascii="宋体" w:hAnsi="宋体" w:cs="宋体"/>
          <w:b w:val="0"/>
          <w:bCs/>
          <w:sz w:val="21"/>
          <w:szCs w:val="21"/>
          <w:highlight w:val="none"/>
          <w:lang w:eastAsia="zh-CN"/>
        </w:rPr>
        <w:t>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（二）开标地点：安徽大别山工程咨询有限公司开标厅201室（霍山县国投大厦）</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五、联系方式</w:t>
      </w:r>
    </w:p>
    <w:p w14:paraId="57BE7C11">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cs="宋体"/>
          <w:color w:val="auto"/>
          <w:kern w:val="2"/>
          <w:sz w:val="21"/>
          <w:szCs w:val="22"/>
          <w:highlight w:val="none"/>
          <w:lang w:val="en-US" w:eastAsia="zh-CN" w:bidi="ar-SA"/>
        </w:rPr>
      </w:pPr>
      <w:r>
        <w:rPr>
          <w:rFonts w:hint="eastAsia" w:ascii="宋体" w:hAnsi="宋体" w:eastAsia="宋体" w:cs="宋体"/>
          <w:b w:val="0"/>
          <w:bCs/>
          <w:sz w:val="21"/>
          <w:szCs w:val="21"/>
          <w:highlight w:val="none"/>
        </w:rPr>
        <w:t>(一)项目单位：</w:t>
      </w:r>
      <w:r>
        <w:rPr>
          <w:rFonts w:hint="eastAsia" w:cs="宋体"/>
          <w:color w:val="auto"/>
          <w:kern w:val="2"/>
          <w:sz w:val="21"/>
          <w:szCs w:val="22"/>
          <w:highlight w:val="none"/>
          <w:lang w:val="en-US" w:eastAsia="zh-CN" w:bidi="ar-SA"/>
        </w:rPr>
        <w:t>霍山县建材试验中心</w:t>
      </w:r>
    </w:p>
    <w:p w14:paraId="2E2DE12C">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cs="宋体"/>
          <w:color w:val="auto"/>
          <w:kern w:val="2"/>
          <w:sz w:val="21"/>
          <w:szCs w:val="22"/>
          <w:highlight w:val="none"/>
          <w:lang w:val="en-US" w:eastAsia="zh-CN" w:bidi="ar-SA"/>
        </w:rPr>
      </w:pPr>
      <w:r>
        <w:rPr>
          <w:rFonts w:hint="eastAsia" w:cs="宋体"/>
          <w:color w:val="auto"/>
          <w:kern w:val="2"/>
          <w:sz w:val="21"/>
          <w:szCs w:val="22"/>
          <w:highlight w:val="none"/>
          <w:lang w:val="en-US" w:eastAsia="zh-CN" w:bidi="ar-SA"/>
        </w:rPr>
        <w:t>地  址：霍山县政务新区住建大厦副楼负一层</w:t>
      </w:r>
    </w:p>
    <w:p w14:paraId="75D9BD5A">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default" w:cs="宋体"/>
          <w:color w:val="auto"/>
          <w:kern w:val="2"/>
          <w:sz w:val="21"/>
          <w:szCs w:val="22"/>
          <w:highlight w:val="none"/>
          <w:lang w:val="en-US" w:eastAsia="zh-CN" w:bidi="ar-SA"/>
        </w:rPr>
      </w:pPr>
      <w:r>
        <w:rPr>
          <w:rFonts w:hint="eastAsia" w:cs="宋体"/>
          <w:color w:val="auto"/>
          <w:kern w:val="2"/>
          <w:sz w:val="21"/>
          <w:szCs w:val="22"/>
          <w:highlight w:val="none"/>
          <w:lang w:val="en-US" w:eastAsia="zh-CN" w:bidi="ar-SA"/>
        </w:rPr>
        <w:t>联系人：</w:t>
      </w:r>
      <w:r>
        <w:rPr>
          <w:rFonts w:hint="eastAsia" w:ascii="宋体" w:hAnsi="宋体" w:eastAsia="宋体" w:cs="宋体"/>
          <w:color w:val="auto"/>
          <w:kern w:val="2"/>
          <w:sz w:val="21"/>
          <w:szCs w:val="22"/>
          <w:highlight w:val="none"/>
          <w:lang w:val="en-US" w:eastAsia="zh-CN" w:bidi="ar-SA"/>
        </w:rPr>
        <w:t>吕先生</w:t>
      </w:r>
    </w:p>
    <w:p w14:paraId="04748CFE">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color w:val="auto"/>
          <w:kern w:val="2"/>
          <w:sz w:val="21"/>
          <w:szCs w:val="22"/>
          <w:highlight w:val="none"/>
          <w:lang w:val="en-US" w:eastAsia="zh-CN" w:bidi="ar-SA"/>
        </w:rPr>
      </w:pPr>
      <w:r>
        <w:rPr>
          <w:rFonts w:hint="eastAsia" w:cs="宋体"/>
          <w:color w:val="auto"/>
          <w:kern w:val="2"/>
          <w:sz w:val="21"/>
          <w:szCs w:val="22"/>
          <w:highlight w:val="none"/>
          <w:lang w:val="en-US" w:eastAsia="zh-CN" w:bidi="ar-SA"/>
        </w:rPr>
        <w:t>电  话：</w:t>
      </w:r>
      <w:r>
        <w:rPr>
          <w:rFonts w:hint="eastAsia" w:ascii="宋体" w:hAnsi="宋体" w:eastAsia="宋体" w:cs="宋体"/>
          <w:color w:val="auto"/>
          <w:kern w:val="2"/>
          <w:sz w:val="21"/>
          <w:szCs w:val="22"/>
          <w:highlight w:val="none"/>
          <w:lang w:val="en-US" w:eastAsia="zh-CN" w:bidi="ar-SA"/>
        </w:rPr>
        <w:t>0564-5029533</w:t>
      </w:r>
    </w:p>
    <w:p w14:paraId="08E89B45">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(二)代理机构：安徽大别山工程咨询有限公司</w:t>
      </w:r>
    </w:p>
    <w:p w14:paraId="1EAFDB03">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地  址：霍山县国投大厦2楼20</w:t>
      </w: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室</w:t>
      </w:r>
    </w:p>
    <w:p w14:paraId="073ED1A5">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联系人：</w:t>
      </w:r>
      <w:r>
        <w:rPr>
          <w:rFonts w:hint="eastAsia" w:ascii="宋体" w:hAnsi="宋体" w:eastAsia="宋体" w:cs="宋体"/>
          <w:b w:val="0"/>
          <w:bCs/>
          <w:sz w:val="21"/>
          <w:szCs w:val="21"/>
          <w:highlight w:val="none"/>
          <w:lang w:val="en-US" w:eastAsia="zh-CN"/>
        </w:rPr>
        <w:t>邵女士</w:t>
      </w:r>
    </w:p>
    <w:p w14:paraId="2A6A8556">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联系方式：0564-5020033，</w:t>
      </w:r>
      <w:r>
        <w:rPr>
          <w:rFonts w:hint="eastAsia" w:ascii="宋体" w:hAnsi="宋体" w:eastAsia="宋体" w:cs="宋体"/>
          <w:b w:val="0"/>
          <w:bCs/>
          <w:sz w:val="21"/>
          <w:szCs w:val="21"/>
          <w:highlight w:val="none"/>
          <w:lang w:val="en-US" w:eastAsia="zh-CN"/>
        </w:rPr>
        <w:t>18256408443</w:t>
      </w:r>
    </w:p>
    <w:p w14:paraId="383F41D3">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（三）监督部门：霍山县住房和城乡建设局</w:t>
      </w:r>
    </w:p>
    <w:p w14:paraId="5FB9B8CA">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地  址：霍山县淠河东路与霍山大道交口西北角（住建大厦11楼）</w:t>
      </w:r>
    </w:p>
    <w:p w14:paraId="3D9B294C">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联系人：张主任 </w:t>
      </w:r>
    </w:p>
    <w:p w14:paraId="356C66EA">
      <w:pPr>
        <w:pStyle w:val="16"/>
        <w:keepNext w:val="0"/>
        <w:keepLines w:val="0"/>
        <w:pageBreakBefore w:val="0"/>
        <w:widowControl/>
        <w:shd w:val="clear" w:color="auto" w:fill="FFFFFF"/>
        <w:kinsoku/>
        <w:wordWrap/>
        <w:overflowPunct/>
        <w:topLinePunct w:val="0"/>
        <w:autoSpaceDE/>
        <w:autoSpaceDN/>
        <w:bidi w:val="0"/>
        <w:spacing w:before="0" w:beforeAutospacing="0" w:after="0" w:afterAutospacing="0" w:line="44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电  话：0564-5022665</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安徽霍山国有资产投资控股集团有限公司（http://ahdmig.cn/）</w:t>
      </w:r>
      <w:r>
        <w:rPr>
          <w:rFonts w:hint="eastAsia" w:ascii="宋体" w:hAnsi="宋体" w:cs="宋体"/>
          <w:b w:val="0"/>
          <w:bCs/>
          <w:sz w:val="21"/>
          <w:szCs w:val="21"/>
          <w:highlight w:val="none"/>
          <w:lang w:eastAsia="zh-CN"/>
        </w:rPr>
        <w:t>。</w:t>
      </w:r>
    </w:p>
    <w:p w14:paraId="74E593CD">
      <w:pPr>
        <w:rPr>
          <w:rFonts w:hint="eastAsia" w:ascii="宋体" w:hAnsi="宋体" w:eastAsia="宋体" w:cs="宋体"/>
          <w:b w:val="0"/>
          <w:bCs/>
          <w:sz w:val="21"/>
          <w:szCs w:val="21"/>
          <w:highlight w:val="none"/>
        </w:rPr>
      </w:pPr>
    </w:p>
    <w:p w14:paraId="5BE3619F">
      <w:pPr>
        <w:rPr>
          <w:rFonts w:hint="eastAsia" w:ascii="宋体" w:hAnsi="宋体" w:eastAsia="宋体" w:cs="宋体"/>
          <w:b w:val="0"/>
          <w:bCs/>
          <w:sz w:val="21"/>
          <w:szCs w:val="21"/>
          <w:highlight w:val="none"/>
        </w:rPr>
      </w:pPr>
    </w:p>
    <w:p w14:paraId="30920529">
      <w:pPr>
        <w:rPr>
          <w:rFonts w:hint="eastAsia" w:ascii="宋体" w:hAnsi="宋体" w:eastAsia="宋体" w:cs="宋体"/>
          <w:b w:val="0"/>
          <w:bCs/>
          <w:sz w:val="21"/>
          <w:szCs w:val="21"/>
          <w:highlight w:val="none"/>
        </w:rPr>
      </w:pPr>
    </w:p>
    <w:p w14:paraId="4596230E">
      <w:pPr>
        <w:rPr>
          <w:rFonts w:hint="eastAsia" w:ascii="宋体" w:hAnsi="宋体" w:eastAsia="宋体" w:cs="宋体"/>
          <w:b w:val="0"/>
          <w:bCs/>
          <w:sz w:val="21"/>
          <w:szCs w:val="21"/>
          <w:highlight w:val="none"/>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sz w:val="21"/>
          <w:szCs w:val="21"/>
          <w:highlight w:val="none"/>
          <w:lang w:eastAsia="zh-CN"/>
        </w:rPr>
      </w:pPr>
      <w:r>
        <w:rPr>
          <w:rFonts w:hint="eastAsia" w:ascii="宋体" w:hAnsi="宋体" w:cs="宋体"/>
          <w:b w:val="0"/>
          <w:bCs/>
          <w:sz w:val="21"/>
          <w:szCs w:val="21"/>
          <w:highlight w:val="none"/>
          <w:lang w:eastAsia="zh-CN"/>
        </w:rPr>
        <w:t>霍山县建材试验中心</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安徽大别山工程咨询有限公司</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z w:val="28"/>
          <w:szCs w:val="28"/>
          <w:highlight w:val="none"/>
        </w:rPr>
      </w:pPr>
      <w:r>
        <w:rPr>
          <w:rFonts w:hint="eastAsia" w:ascii="宋体" w:hAnsi="宋体" w:cs="宋体"/>
          <w:b w:val="0"/>
          <w:bCs/>
          <w:sz w:val="21"/>
          <w:szCs w:val="21"/>
          <w:highlight w:val="none"/>
          <w:lang w:eastAsia="zh-CN"/>
        </w:rPr>
        <w:t>2024年</w:t>
      </w:r>
      <w:r>
        <w:rPr>
          <w:rFonts w:hint="eastAsia" w:ascii="宋体" w:hAnsi="宋体" w:cs="宋体"/>
          <w:b w:val="0"/>
          <w:bCs/>
          <w:sz w:val="21"/>
          <w:szCs w:val="21"/>
          <w:highlight w:val="none"/>
          <w:lang w:val="en-US" w:eastAsia="zh-CN"/>
        </w:rPr>
        <w:t>10</w:t>
      </w:r>
      <w:r>
        <w:rPr>
          <w:rFonts w:hint="eastAsia" w:ascii="宋体" w:hAnsi="宋体" w:cs="宋体"/>
          <w:b w:val="0"/>
          <w:bCs/>
          <w:sz w:val="21"/>
          <w:szCs w:val="21"/>
          <w:highlight w:val="none"/>
          <w:lang w:eastAsia="zh-CN"/>
        </w:rPr>
        <w:t>月</w:t>
      </w:r>
      <w:r>
        <w:rPr>
          <w:rFonts w:hint="eastAsia" w:ascii="宋体" w:hAnsi="宋体" w:cs="宋体"/>
          <w:b w:val="0"/>
          <w:bCs/>
          <w:sz w:val="21"/>
          <w:szCs w:val="21"/>
          <w:highlight w:val="none"/>
          <w:lang w:val="en-US" w:eastAsia="zh-CN"/>
        </w:rPr>
        <w:t>9</w:t>
      </w:r>
      <w:r>
        <w:rPr>
          <w:rFonts w:hint="eastAsia" w:ascii="宋体" w:hAnsi="宋体" w:cs="宋体"/>
          <w:b w:val="0"/>
          <w:bCs/>
          <w:sz w:val="21"/>
          <w:szCs w:val="21"/>
          <w:highlight w:val="none"/>
          <w:lang w:eastAsia="zh-CN"/>
        </w:rPr>
        <w:t>日</w:t>
      </w:r>
      <w:r>
        <w:rPr>
          <w:rFonts w:hint="eastAsia" w:ascii="宋体" w:hAnsi="宋体" w:eastAsia="宋体" w:cs="宋体"/>
          <w:sz w:val="28"/>
          <w:szCs w:val="28"/>
          <w:highlight w:val="none"/>
        </w:rPr>
        <w:br w:type="page"/>
      </w:r>
    </w:p>
    <w:p w14:paraId="42F8C6F9">
      <w:pPr>
        <w:bidi w:val="0"/>
        <w:jc w:val="center"/>
        <w:outlineLvl w:val="0"/>
        <w:rPr>
          <w:b/>
          <w:bCs/>
          <w:sz w:val="30"/>
          <w:szCs w:val="30"/>
          <w:highlight w:val="none"/>
        </w:rPr>
      </w:pPr>
      <w:bookmarkStart w:id="19" w:name="_Toc9928"/>
      <w:bookmarkStart w:id="20" w:name="_Toc22581"/>
      <w:r>
        <w:rPr>
          <w:rFonts w:hint="eastAsia"/>
          <w:b/>
          <w:bCs/>
          <w:sz w:val="30"/>
          <w:szCs w:val="30"/>
          <w:highlight w:val="none"/>
          <w:lang w:val="en-US" w:eastAsia="zh-CN"/>
        </w:rPr>
        <w:t xml:space="preserve">第二章  </w:t>
      </w:r>
      <w:r>
        <w:rPr>
          <w:rFonts w:hint="eastAsia"/>
          <w:b/>
          <w:bCs/>
          <w:sz w:val="30"/>
          <w:szCs w:val="30"/>
          <w:highlight w:val="none"/>
        </w:rPr>
        <w:t>供应商须知</w:t>
      </w:r>
      <w:bookmarkEnd w:id="18"/>
      <w:bookmarkEnd w:id="19"/>
      <w:bookmarkEnd w:id="20"/>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40" w:lineRule="exact"/>
        <w:jc w:val="center"/>
        <w:textAlignment w:val="auto"/>
        <w:outlineLvl w:val="1"/>
        <w:rPr>
          <w:rFonts w:hint="eastAsia" w:ascii="宋体" w:hAnsi="宋体" w:eastAsia="宋体" w:cs="宋体"/>
          <w:b/>
          <w:bCs/>
          <w:color w:val="auto"/>
          <w:kern w:val="0"/>
          <w:sz w:val="28"/>
          <w:szCs w:val="28"/>
          <w:highlight w:val="none"/>
          <w:lang w:val="zh-CN"/>
        </w:rPr>
      </w:pPr>
      <w:r>
        <w:rPr>
          <w:rFonts w:hint="eastAsia" w:ascii="宋体" w:hAnsi="宋体" w:eastAsia="宋体" w:cs="宋体"/>
          <w:b/>
          <w:bCs/>
          <w:color w:val="auto"/>
          <w:kern w:val="0"/>
          <w:sz w:val="28"/>
          <w:szCs w:val="28"/>
          <w:highlight w:val="none"/>
        </w:rPr>
        <w:t>一、</w:t>
      </w:r>
      <w:r>
        <w:rPr>
          <w:rFonts w:hint="eastAsia" w:ascii="宋体" w:hAnsi="宋体" w:eastAsia="宋体" w:cs="宋体"/>
          <w:b/>
          <w:bCs/>
          <w:color w:val="auto"/>
          <w:kern w:val="0"/>
          <w:sz w:val="28"/>
          <w:szCs w:val="28"/>
          <w:highlight w:val="none"/>
          <w:lang w:val="zh-CN"/>
        </w:rPr>
        <w:t>供应商须知前附表</w:t>
      </w:r>
    </w:p>
    <w:tbl>
      <w:tblPr>
        <w:tblStyle w:val="19"/>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cs="宋体"/>
                <w:color w:val="auto"/>
                <w:szCs w:val="21"/>
                <w:highlight w:val="none"/>
                <w:lang w:val="en-US"/>
              </w:rPr>
            </w:pPr>
            <w:r>
              <w:rPr>
                <w:rFonts w:hint="eastAsia" w:ascii="宋体" w:hAnsi="宋体" w:cs="宋体"/>
                <w:color w:val="auto"/>
                <w:sz w:val="21"/>
                <w:szCs w:val="21"/>
                <w:highlight w:val="none"/>
                <w:lang w:val="en-US" w:eastAsia="zh-CN"/>
              </w:rPr>
              <w:t>霍山县建材试验中心试验检测管理软件购置项目</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9006468">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default" w:ascii="Times New Roman" w:hAnsi="Times New Roman" w:eastAsia="宋体" w:cs="Arial"/>
                <w:color w:val="auto"/>
                <w:szCs w:val="21"/>
                <w:highlight w:val="none"/>
                <w:lang w:val="en-US" w:eastAsia="zh-CN"/>
              </w:rPr>
              <w:t>项目单位：霍山县建材试验中心</w:t>
            </w:r>
          </w:p>
          <w:p w14:paraId="3C2DE0B7">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default" w:ascii="Times New Roman" w:hAnsi="Times New Roman" w:eastAsia="宋体" w:cs="Arial"/>
                <w:color w:val="auto"/>
                <w:szCs w:val="21"/>
                <w:highlight w:val="none"/>
                <w:lang w:val="en-US" w:eastAsia="zh-CN"/>
              </w:rPr>
              <w:t>地  址：霍山县政务新区住建大厦副楼负一层</w:t>
            </w:r>
          </w:p>
          <w:p w14:paraId="7E934545">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default" w:ascii="Times New Roman" w:hAnsi="Times New Roman" w:eastAsia="宋体" w:cs="Arial"/>
                <w:color w:val="auto"/>
                <w:szCs w:val="21"/>
                <w:highlight w:val="none"/>
                <w:lang w:val="en-US" w:eastAsia="zh-CN"/>
              </w:rPr>
              <w:t>联系人：吕先生</w:t>
            </w:r>
          </w:p>
          <w:p w14:paraId="7FF7D92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default" w:ascii="Times New Roman" w:hAnsi="Times New Roman" w:eastAsia="宋体" w:cs="Arial"/>
                <w:color w:val="auto"/>
                <w:szCs w:val="21"/>
                <w:highlight w:val="none"/>
                <w:lang w:val="en-US" w:eastAsia="zh-CN"/>
              </w:rPr>
              <w:t>电  话：0564-5029533</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邵女士</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18256408443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3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cs="宋体"/>
                <w:color w:val="auto"/>
                <w:highlight w:val="none"/>
                <w:lang w:val="en-US" w:eastAsia="zh-CN"/>
              </w:rPr>
              <w:t>1468373323</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cs="宋体"/>
                <w:color w:val="auto"/>
                <w:highlight w:val="none"/>
                <w:lang w:val="en-US" w:eastAsia="zh-CN"/>
              </w:rPr>
              <w:t>1468373323</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sym w:font="Wingdings 2" w:char="00A3"/>
            </w:r>
            <w:r>
              <w:rPr>
                <w:rFonts w:hint="eastAsia"/>
                <w:color w:val="auto"/>
                <w:highlight w:val="none"/>
              </w:rPr>
              <w:t>资格预审 √资格后审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sym w:font="Wingdings 2" w:char="00A3"/>
            </w:r>
            <w:r>
              <w:rPr>
                <w:rFonts w:hint="eastAsia"/>
                <w:color w:val="auto"/>
                <w:highlight w:val="none"/>
              </w:rPr>
              <w:t xml:space="preserve">接受    </w:t>
            </w:r>
            <w:r>
              <w:rPr>
                <w:rFonts w:hint="eastAsia"/>
                <w:color w:val="auto"/>
                <w:highlight w:val="none"/>
              </w:rPr>
              <w:sym w:font="Wingdings 2" w:char="0052"/>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eastAsia" w:ascii="宋体" w:hAnsi="宋体" w:eastAsia="宋体"/>
                <w:b/>
                <w:color w:val="auto"/>
                <w:highlight w:val="none"/>
                <w:lang w:eastAsia="zh-CN"/>
              </w:rPr>
            </w:pPr>
            <w:r>
              <w:rPr>
                <w:rFonts w:hint="eastAsia" w:ascii="宋体" w:hAnsi="宋体"/>
                <w:b/>
                <w:color w:val="auto"/>
                <w:highlight w:val="none"/>
              </w:rPr>
              <w:t>采</w:t>
            </w:r>
            <w:r>
              <w:rPr>
                <w:rFonts w:hint="eastAsia" w:ascii="宋体" w:hAnsi="宋体"/>
                <w:b/>
                <w:color w:val="auto"/>
                <w:szCs w:val="22"/>
                <w:highlight w:val="none"/>
              </w:rPr>
              <w:t>购人应当自合同签订之日起2个工作日内，将合同送</w:t>
            </w:r>
            <w:r>
              <w:rPr>
                <w:rFonts w:hint="eastAsia" w:ascii="宋体" w:hAnsi="宋体"/>
                <w:b/>
                <w:color w:val="auto"/>
                <w:szCs w:val="22"/>
                <w:highlight w:val="none"/>
                <w:lang w:eastAsia="zh-CN"/>
              </w:rPr>
              <w:t>安徽大别山工程咨询有限公司</w:t>
            </w:r>
            <w:r>
              <w:rPr>
                <w:rFonts w:hint="eastAsia" w:ascii="宋体" w:hAnsi="宋体"/>
                <w:b/>
                <w:color w:val="auto"/>
                <w:highlight w:val="none"/>
              </w:rPr>
              <w:t>备案（合同可以是纸质合同或扫描件）</w:t>
            </w:r>
            <w:r>
              <w:rPr>
                <w:rFonts w:hint="eastAsia" w:ascii="宋体" w:hAnsi="宋体"/>
                <w:b/>
                <w:color w:val="auto"/>
                <w:highlight w:val="none"/>
                <w:lang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响应文件封面、</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函均应加盖</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供应商公章并经法定代表人或其委托代理人签字或盖章。由委托代理人签字或盖章的在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响应文件中须同时提交</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响应文件签署授权委托书。</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响应文件签署授权委托书格式、签字、盖章及内容均应符合要求，否则</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响应文件签署授权委托书无效。</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采用牛皮纸袋封装并密封，必须加盖谈判供应商公章和法人代表或委托代理人签字或盖章，注明日期。谈判响应文件应分“正本”和“副本”用一个密封袋密封并装订成册，其中正本一份，副本二份。封皮上应注明“（**）项目谈判响应文件”。</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07BBA6A">
            <w:pPr>
              <w:adjustRightInd w:val="0"/>
              <w:snapToGrid w:val="0"/>
              <w:spacing w:line="310" w:lineRule="exact"/>
              <w:rPr>
                <w:rFonts w:hint="eastAsia"/>
                <w:highlight w:val="none"/>
              </w:rPr>
            </w:pPr>
            <w:r>
              <w:rPr>
                <w:rFonts w:hint="eastAsia"/>
                <w:highlight w:val="none"/>
                <w:lang w:eastAsia="zh-CN"/>
              </w:rPr>
              <w:t>（</w:t>
            </w:r>
            <w:r>
              <w:rPr>
                <w:rFonts w:hint="eastAsia"/>
                <w:highlight w:val="none"/>
              </w:rPr>
              <w:t>封套上应写明</w:t>
            </w:r>
            <w:r>
              <w:rPr>
                <w:rFonts w:hint="eastAsia"/>
                <w:highlight w:val="none"/>
                <w:lang w:val="en-US" w:eastAsia="zh-CN"/>
              </w:rPr>
              <w:t>如下信息并加盖供应商公章）</w:t>
            </w:r>
          </w:p>
          <w:p w14:paraId="7E40733C">
            <w:pPr>
              <w:adjustRightInd w:val="0"/>
              <w:snapToGrid w:val="0"/>
              <w:spacing w:line="310" w:lineRule="exact"/>
              <w:ind w:firstLine="420" w:firstLineChars="200"/>
              <w:rPr>
                <w:rFonts w:hint="default" w:eastAsia="宋体"/>
                <w:highlight w:val="none"/>
                <w:u w:val="single"/>
                <w:lang w:val="en-US" w:eastAsia="zh-CN"/>
              </w:rPr>
            </w:pPr>
            <w:r>
              <w:rPr>
                <w:rFonts w:hint="eastAsia"/>
                <w:highlight w:val="none"/>
                <w:u w:val="single"/>
              </w:rPr>
              <w:t xml:space="preserve">（采购项目名称）      </w:t>
            </w:r>
            <w:r>
              <w:rPr>
                <w:rFonts w:hint="eastAsia"/>
                <w:highlight w:val="none"/>
                <w:u w:val="single"/>
                <w:lang w:eastAsia="zh-CN"/>
              </w:rPr>
              <w:t>谈判</w:t>
            </w:r>
            <w:r>
              <w:rPr>
                <w:rFonts w:hint="eastAsia"/>
                <w:highlight w:val="none"/>
                <w:u w:val="single"/>
              </w:rPr>
              <w:t>响应文件</w:t>
            </w:r>
            <w:r>
              <w:rPr>
                <w:rFonts w:hint="eastAsia"/>
                <w:highlight w:val="none"/>
                <w:u w:val="none"/>
                <w:lang w:val="en-US" w:eastAsia="zh-CN"/>
              </w:rPr>
              <w:t xml:space="preserve">  </w:t>
            </w:r>
          </w:p>
          <w:p w14:paraId="7B22F87E">
            <w:pPr>
              <w:adjustRightInd w:val="0"/>
              <w:snapToGrid w:val="0"/>
              <w:spacing w:line="310" w:lineRule="exact"/>
              <w:rPr>
                <w:rFonts w:hint="eastAsia"/>
                <w:highlight w:val="none"/>
              </w:rPr>
            </w:pPr>
            <w:r>
              <w:rPr>
                <w:rFonts w:hint="eastAsia"/>
                <w:highlight w:val="none"/>
                <w:u w:val="none"/>
              </w:rPr>
              <w:t xml:space="preserve">    </w:t>
            </w:r>
            <w:r>
              <w:rPr>
                <w:rFonts w:hint="eastAsia"/>
                <w:highlight w:val="none"/>
                <w:u w:val="single"/>
              </w:rPr>
              <w:t xml:space="preserve">  年      月   日</w:t>
            </w:r>
            <w:r>
              <w:rPr>
                <w:rFonts w:hint="eastAsia"/>
                <w:highlight w:val="none"/>
                <w:u w:val="single"/>
                <w:lang w:val="en-US" w:eastAsia="zh-CN"/>
              </w:rPr>
              <w:t xml:space="preserve">  </w:t>
            </w:r>
            <w:r>
              <w:rPr>
                <w:rFonts w:hint="eastAsia"/>
                <w:highlight w:val="none"/>
                <w:u w:val="single"/>
              </w:rPr>
              <w:t>时</w:t>
            </w:r>
            <w:r>
              <w:rPr>
                <w:rFonts w:hint="eastAsia"/>
                <w:highlight w:val="none"/>
                <w:u w:val="single"/>
                <w:lang w:val="en-US" w:eastAsia="zh-CN"/>
              </w:rPr>
              <w:t xml:space="preserve">  </w:t>
            </w:r>
            <w:r>
              <w:rPr>
                <w:rFonts w:hint="eastAsia"/>
                <w:highlight w:val="none"/>
                <w:u w:val="single"/>
              </w:rPr>
              <w:t>分前不得开启</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highlight w:val="none"/>
                <w:lang w:val="en-US"/>
              </w:rPr>
            </w:pPr>
            <w:r>
              <w:rPr>
                <w:rFonts w:hint="eastAsia"/>
                <w:highlight w:val="none"/>
                <w:lang w:val="en-US" w:eastAsia="zh-CN"/>
              </w:rPr>
              <w:t>截止</w:t>
            </w:r>
            <w:r>
              <w:rPr>
                <w:rFonts w:hint="eastAsia"/>
                <w:highlight w:val="none"/>
              </w:rPr>
              <w:t>时间：</w:t>
            </w:r>
            <w:r>
              <w:rPr>
                <w:rFonts w:hint="eastAsia"/>
                <w:highlight w:val="none"/>
                <w:lang w:val="en-US" w:eastAsia="zh-CN"/>
              </w:rPr>
              <w:t>同开标时间</w:t>
            </w:r>
          </w:p>
          <w:p w14:paraId="51A8A558">
            <w:pPr>
              <w:adjustRightInd w:val="0"/>
              <w:snapToGrid w:val="0"/>
              <w:spacing w:line="310" w:lineRule="exact"/>
              <w:rPr>
                <w:rFonts w:hint="eastAsia" w:eastAsia="宋体"/>
                <w:highlight w:val="none"/>
                <w:lang w:eastAsia="zh-CN"/>
              </w:rPr>
            </w:pPr>
            <w:r>
              <w:rPr>
                <w:rFonts w:hint="eastAsia"/>
                <w:highlight w:val="none"/>
              </w:rPr>
              <w:t>地点：</w:t>
            </w:r>
            <w:r>
              <w:rPr>
                <w:rFonts w:hint="eastAsia"/>
                <w:highlight w:val="none"/>
                <w:lang w:eastAsia="zh-CN"/>
              </w:rPr>
              <w:t>安徽大别山工程咨询有限公司开标厅</w:t>
            </w:r>
            <w:r>
              <w:rPr>
                <w:rFonts w:hint="eastAsia"/>
                <w:highlight w:val="none"/>
                <w:lang w:val="en-US" w:eastAsia="zh-CN"/>
              </w:rPr>
              <w:t>201室</w:t>
            </w:r>
            <w:r>
              <w:rPr>
                <w:rFonts w:hint="eastAsia"/>
                <w:highlight w:val="none"/>
              </w:rPr>
              <w:t>（</w:t>
            </w:r>
            <w:r>
              <w:rPr>
                <w:rFonts w:hint="eastAsia"/>
                <w:highlight w:val="none"/>
                <w:lang w:eastAsia="zh-CN"/>
              </w:rPr>
              <w:t>霍山县国投大厦</w:t>
            </w:r>
            <w:r>
              <w:rPr>
                <w:rFonts w:hint="eastAsia"/>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若法定代表人本人参加开标会则只需查验身份证原件；若代理人参加开标会则需查验法定代表人授权委托书原件和代理人身份证原件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文件中提供授权委托书及身份证的复印件并加盖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如开标现场其未单独提交法人授权委托书，且投标文件也未有法人授权委托书原件，其投标文件按照无效投标处理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A326E8C">
            <w:pPr>
              <w:widowControl/>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r>
              <w:rPr>
                <w:rFonts w:hint="eastAsia" w:ascii="宋体" w:hAnsi="宋体" w:cs="宋体"/>
                <w:color w:val="auto"/>
                <w:szCs w:val="21"/>
                <w:highlight w:val="none"/>
                <w:lang w:val="en-US" w:eastAsia="zh-CN"/>
              </w:rPr>
              <w:t>（软件维护期）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1年</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w:t>
            </w:r>
            <w:r>
              <w:rPr>
                <w:rFonts w:hint="eastAsia" w:ascii="宋体" w:hAnsi="宋体" w:cs="宋体"/>
                <w:color w:val="auto"/>
                <w:highlight w:val="none"/>
              </w:rPr>
              <w:t>代理费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6113324">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根据国家发展改革委《关于进一步放开建设项目专业服务价格的通知》（发改价格〔2015〕299号）文件精神，代理服务费收费标准参照发改价格【2011】534号文件执行。计算基数以中标价(成交价)为准。经计算服务费不足3000元的，按3000元收取。</w:t>
            </w:r>
          </w:p>
          <w:p w14:paraId="36FA1C6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代理费缴纳账户：</w:t>
            </w:r>
          </w:p>
          <w:p w14:paraId="3848C6E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户名：安徽大别山工程咨询有限公司</w:t>
            </w:r>
          </w:p>
          <w:p w14:paraId="54689AB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开户行：安徽霍山农村商业银行股份有限公司营业部</w:t>
            </w:r>
          </w:p>
          <w:p w14:paraId="10025C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000000"/>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合同签订后7个日历天内完成。</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default" w:ascii="宋体" w:hAnsi="宋体" w:eastAsia="宋体" w:cs="宋体"/>
                <w:i w:val="0"/>
                <w:caps w:val="0"/>
                <w:color w:val="auto"/>
                <w:spacing w:val="0"/>
                <w:sz w:val="21"/>
                <w:szCs w:val="21"/>
                <w:highlight w:val="none"/>
                <w:shd w:val="clear" w:color="auto" w:fill="FFFFFF"/>
                <w:lang w:val="en-US" w:eastAsia="zh-CN"/>
              </w:rPr>
              <w:t>软件搭建完成经验收合格后付至合同总价的95%，余款5%质保期满一次性无息支付。</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1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21606FD4">
      <w:pPr>
        <w:pageBreakBefore w:val="0"/>
        <w:kinsoku/>
        <w:wordWrap/>
        <w:overflowPunct/>
        <w:topLinePunct w:val="0"/>
        <w:autoSpaceDE/>
        <w:autoSpaceDN/>
        <w:bidi w:val="0"/>
        <w:adjustRightInd w:val="0"/>
        <w:snapToGrid w:val="0"/>
        <w:spacing w:before="0" w:beforeLines="0" w:after="0" w:afterLines="0" w:line="380" w:lineRule="exact"/>
        <w:jc w:val="both"/>
        <w:outlineLvl w:val="9"/>
        <w:rPr>
          <w:rFonts w:hint="eastAsia" w:ascii="宋体" w:hAnsi="宋体" w:cs="宋体"/>
          <w:color w:val="auto"/>
          <w:kern w:val="2"/>
          <w:sz w:val="24"/>
          <w:szCs w:val="24"/>
          <w:highlight w:val="none"/>
        </w:rPr>
      </w:pPr>
      <w:bookmarkStart w:id="21" w:name="_Toc228155793"/>
      <w:bookmarkStart w:id="22" w:name="_Toc163036384"/>
      <w:bookmarkStart w:id="23" w:name="OLE_LINK4"/>
      <w:bookmarkStart w:id="24" w:name="OLE_LINK3"/>
    </w:p>
    <w:p w14:paraId="3F3A62A2">
      <w:pPr>
        <w:rPr>
          <w:rFonts w:hint="eastAsia"/>
          <w:highlight w:val="none"/>
        </w:rPr>
      </w:pPr>
    </w:p>
    <w:p w14:paraId="5737104F">
      <w:pPr>
        <w:pStyle w:val="4"/>
        <w:pageBreakBefore w:val="0"/>
        <w:kinsoku/>
        <w:wordWrap/>
        <w:overflowPunct/>
        <w:topLinePunct w:val="0"/>
        <w:autoSpaceDE/>
        <w:autoSpaceDN/>
        <w:bidi w:val="0"/>
        <w:adjustRightInd w:val="0"/>
        <w:snapToGrid w:val="0"/>
        <w:spacing w:before="0" w:beforeLines="0" w:after="0" w:afterLines="0" w:line="440" w:lineRule="exact"/>
        <w:jc w:val="center"/>
        <w:outlineLvl w:val="1"/>
        <w:rPr>
          <w:rFonts w:hint="eastAsia" w:ascii="宋体" w:hAnsi="宋体" w:eastAsia="宋体" w:cs="宋体"/>
          <w:b/>
          <w:bCs/>
          <w:color w:val="auto"/>
          <w:kern w:val="0"/>
          <w:sz w:val="28"/>
          <w:szCs w:val="28"/>
          <w:highlight w:val="none"/>
          <w:lang w:val="zh-CN" w:eastAsia="zh-CN" w:bidi="ar-SA"/>
        </w:rPr>
      </w:pPr>
      <w:r>
        <w:rPr>
          <w:rFonts w:hint="eastAsia" w:ascii="宋体" w:hAnsi="宋体" w:eastAsia="宋体" w:cs="宋体"/>
          <w:b/>
          <w:bCs/>
          <w:color w:val="auto"/>
          <w:kern w:val="0"/>
          <w:sz w:val="28"/>
          <w:szCs w:val="28"/>
          <w:highlight w:val="none"/>
          <w:lang w:val="zh-CN" w:eastAsia="zh-CN" w:bidi="ar-SA"/>
        </w:rPr>
        <w:t>二、</w:t>
      </w:r>
      <w:bookmarkEnd w:id="21"/>
      <w:r>
        <w:rPr>
          <w:rFonts w:hint="eastAsia" w:ascii="宋体" w:hAnsi="宋体" w:eastAsia="宋体" w:cs="宋体"/>
          <w:b/>
          <w:bCs/>
          <w:color w:val="auto"/>
          <w:kern w:val="0"/>
          <w:sz w:val="28"/>
          <w:szCs w:val="28"/>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1、适用范围</w:t>
      </w:r>
      <w:r>
        <w:rPr>
          <w:rFonts w:hint="eastAsia" w:ascii="宋体" w:hAnsi="宋体" w:cs="宋体"/>
          <w:color w:val="auto"/>
          <w:szCs w:val="21"/>
          <w:highlight w:val="none"/>
          <w:lang w:eastAsia="zh-CN"/>
        </w:rPr>
        <w:t>：</w:t>
      </w:r>
      <w:r>
        <w:rPr>
          <w:rFonts w:hint="eastAsia" w:ascii="宋体" w:hAnsi="宋体" w:cs="宋体"/>
          <w:color w:val="auto"/>
          <w:szCs w:val="21"/>
          <w:highlight w:val="none"/>
        </w:rPr>
        <w:t>本</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文件仅适用于本</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文件所述的</w:t>
      </w: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2、合格的供应商</w:t>
      </w:r>
      <w:r>
        <w:rPr>
          <w:rFonts w:hint="eastAsia" w:ascii="宋体" w:hAnsi="宋体" w:cs="宋体"/>
          <w:color w:val="auto"/>
          <w:szCs w:val="21"/>
          <w:highlight w:val="none"/>
          <w:lang w:eastAsia="zh-CN"/>
        </w:rPr>
        <w:t>：</w:t>
      </w:r>
      <w:r>
        <w:rPr>
          <w:rFonts w:hint="eastAsia" w:ascii="宋体" w:hAnsi="宋体" w:cs="宋体"/>
          <w:color w:val="auto"/>
          <w:szCs w:val="21"/>
          <w:highlight w:val="none"/>
        </w:rPr>
        <w:t>合格的供应商应符合本</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文件载明的</w:t>
      </w:r>
      <w:r>
        <w:rPr>
          <w:rFonts w:hint="eastAsia" w:ascii="宋体" w:hAnsi="宋体" w:cs="宋体"/>
          <w:color w:val="auto"/>
          <w:szCs w:val="21"/>
          <w:highlight w:val="none"/>
          <w:lang w:eastAsia="zh-CN"/>
        </w:rPr>
        <w:t>谈判</w:t>
      </w:r>
      <w:r>
        <w:rPr>
          <w:rFonts w:hint="eastAsia"/>
          <w:color w:val="auto"/>
          <w:highlight w:val="none"/>
        </w:rPr>
        <w:t>供应商资</w:t>
      </w:r>
      <w:r>
        <w:rPr>
          <w:rFonts w:hint="eastAsia" w:ascii="宋体" w:hAnsi="宋体" w:cs="宋体"/>
          <w:color w:val="auto"/>
          <w:szCs w:val="21"/>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Cs w:val="21"/>
          <w:highlight w:val="none"/>
          <w:lang w:val="zh-CN"/>
        </w:rPr>
        <w:t>所有费用等。</w:t>
      </w:r>
      <w:r>
        <w:rPr>
          <w:rFonts w:hint="eastAsia" w:ascii="宋体" w:hAnsi="宋体" w:eastAsia="宋体" w:cs="宋体"/>
          <w:color w:val="auto"/>
          <w:szCs w:val="21"/>
          <w:highlight w:val="none"/>
          <w:lang w:val="zh-CN" w:eastAsia="zh-CN"/>
        </w:rPr>
        <w:t>谈判</w:t>
      </w:r>
      <w:r>
        <w:rPr>
          <w:rFonts w:hint="eastAsia" w:ascii="宋体" w:hAnsi="宋体" w:eastAsia="宋体" w:cs="宋体"/>
          <w:color w:val="auto"/>
          <w:szCs w:val="21"/>
          <w:highlight w:val="none"/>
          <w:lang w:val="zh-CN"/>
        </w:rPr>
        <w:t>供应商不得递交两份或多份内容不同的</w:t>
      </w:r>
      <w:r>
        <w:rPr>
          <w:rFonts w:hint="eastAsia" w:ascii="宋体" w:hAnsi="宋体" w:eastAsia="宋体" w:cs="宋体"/>
          <w:color w:val="auto"/>
          <w:szCs w:val="21"/>
          <w:highlight w:val="none"/>
          <w:lang w:val="zh-CN" w:eastAsia="zh-CN"/>
        </w:rPr>
        <w:t>谈判</w:t>
      </w:r>
      <w:r>
        <w:rPr>
          <w:rFonts w:hint="eastAsia" w:ascii="宋体" w:hAnsi="宋体" w:eastAsia="宋体" w:cs="宋体"/>
          <w:color w:val="auto"/>
          <w:szCs w:val="21"/>
          <w:highlight w:val="none"/>
          <w:lang w:val="zh-CN"/>
        </w:rPr>
        <w:t>响应文件，或在一份</w:t>
      </w:r>
      <w:r>
        <w:rPr>
          <w:rFonts w:hint="eastAsia" w:ascii="宋体" w:hAnsi="宋体" w:eastAsia="宋体" w:cs="宋体"/>
          <w:color w:val="auto"/>
          <w:szCs w:val="21"/>
          <w:highlight w:val="none"/>
          <w:lang w:val="zh-CN" w:eastAsia="zh-CN"/>
        </w:rPr>
        <w:t>谈判</w:t>
      </w:r>
      <w:r>
        <w:rPr>
          <w:rFonts w:hint="eastAsia" w:ascii="宋体" w:hAnsi="宋体" w:eastAsia="宋体" w:cs="宋体"/>
          <w:color w:val="auto"/>
          <w:szCs w:val="21"/>
          <w:highlight w:val="none"/>
          <w:lang w:val="zh-CN"/>
        </w:rPr>
        <w:t>响应文件中对同一谈判项目报有两个或多个报价，且未声明哪一个有效（</w:t>
      </w:r>
      <w:r>
        <w:rPr>
          <w:rFonts w:hint="eastAsia" w:ascii="宋体" w:hAnsi="宋体" w:cs="宋体"/>
          <w:color w:val="auto"/>
          <w:szCs w:val="21"/>
          <w:highlight w:val="none"/>
        </w:rPr>
        <w:t>按</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文件规定提交</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替代方案的除外），否则将被判定为无效</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费用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供应商应承担其编制</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响应文件以及递交</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响应文件所涉及的一切费用，无论</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有效期：</w:t>
      </w:r>
      <w:r>
        <w:rPr>
          <w:rFonts w:hint="eastAsia" w:ascii="宋体" w:hAnsi="宋体" w:cs="宋体"/>
          <w:color w:val="auto"/>
          <w:kern w:val="0"/>
          <w:szCs w:val="21"/>
          <w:highlight w:val="none"/>
        </w:rPr>
        <w:t>见供应商须知前附表</w:t>
      </w:r>
      <w:r>
        <w:rPr>
          <w:rFonts w:hint="eastAsia" w:ascii="宋体" w:hAnsi="宋体" w:cs="宋体"/>
          <w:bCs/>
          <w:color w:val="auto"/>
          <w:szCs w:val="21"/>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eastAsia" w:ascii="宋体" w:hAnsi="宋体" w:cs="宋体"/>
          <w:color w:val="auto"/>
          <w:szCs w:val="21"/>
          <w:highlight w:val="none"/>
        </w:rPr>
      </w:pPr>
      <w:r>
        <w:rPr>
          <w:rFonts w:hint="eastAsia" w:ascii="宋体" w:hAnsi="宋体" w:cs="宋体"/>
          <w:color w:val="auto"/>
          <w:szCs w:val="21"/>
          <w:highlight w:val="none"/>
        </w:rPr>
        <w:t>6、供应商应确保所提供的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7、为保证</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活动顺利进行，供应商应派相关技术人员进行现场答疑，授权代表必须到达</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eastAsia" w:ascii="宋体" w:hAnsi="宋体" w:cs="宋体"/>
          <w:bCs/>
          <w:color w:val="auto"/>
          <w:szCs w:val="21"/>
          <w:highlight w:val="none"/>
        </w:rPr>
      </w:pPr>
      <w:r>
        <w:rPr>
          <w:rFonts w:hint="eastAsia" w:ascii="宋体" w:hAnsi="宋体" w:cs="宋体"/>
          <w:bCs/>
          <w:color w:val="auto"/>
          <w:szCs w:val="21"/>
          <w:highlight w:val="none"/>
        </w:rPr>
        <w:t>8、如果</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小组认为有必要，可要求供应商在指定时间内提交</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eastAsia" w:ascii="宋体" w:hAnsi="宋体" w:cs="宋体"/>
          <w:bCs/>
          <w:color w:val="auto"/>
          <w:szCs w:val="21"/>
          <w:highlight w:val="none"/>
        </w:rPr>
      </w:pPr>
      <w:r>
        <w:rPr>
          <w:rFonts w:hint="eastAsia" w:ascii="宋体" w:hAnsi="宋体" w:cs="宋体"/>
          <w:bCs/>
          <w:color w:val="auto"/>
          <w:szCs w:val="21"/>
          <w:highlight w:val="none"/>
        </w:rPr>
        <w:t>9、</w:t>
      </w:r>
      <w:r>
        <w:rPr>
          <w:rFonts w:hint="eastAsia" w:ascii="宋体" w:hAnsi="宋体" w:cs="宋体"/>
          <w:bCs/>
          <w:color w:val="auto"/>
          <w:szCs w:val="21"/>
          <w:highlight w:val="none"/>
          <w:lang w:eastAsia="zh-CN"/>
        </w:rPr>
        <w:t>竞争谈判</w:t>
      </w:r>
      <w:r>
        <w:rPr>
          <w:rFonts w:hint="eastAsia" w:ascii="宋体" w:hAnsi="宋体" w:cs="宋体"/>
          <w:bCs/>
          <w:color w:val="auto"/>
          <w:szCs w:val="21"/>
          <w:highlight w:val="none"/>
        </w:rPr>
        <w:t>文件中如果提供参考商标或品牌，仅作为说明并没有限制性。供应商在</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中若选用替代商标或品牌，应优于或相当于参考商标或品牌，否则</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小组有权拒绝其</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eastAsia" w:ascii="宋体" w:hAnsi="宋体" w:cs="宋体"/>
          <w:bCs/>
          <w:color w:val="auto"/>
          <w:szCs w:val="21"/>
          <w:highlight w:val="none"/>
        </w:rPr>
      </w:pPr>
      <w:r>
        <w:rPr>
          <w:rFonts w:hint="eastAsia" w:ascii="宋体" w:hAnsi="宋体" w:cs="宋体"/>
          <w:bCs/>
          <w:color w:val="auto"/>
          <w:szCs w:val="21"/>
          <w:highlight w:val="none"/>
        </w:rPr>
        <w:t>10、供应商必须保证，采购人在中华人民共和国境内使用</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440" w:lineRule="exact"/>
        <w:ind w:firstLine="411" w:firstLineChars="196"/>
        <w:textAlignment w:val="auto"/>
        <w:rPr>
          <w:rFonts w:hint="eastAsia" w:ascii="宋体" w:hAnsi="宋体" w:cs="宋体"/>
          <w:color w:val="auto"/>
          <w:szCs w:val="21"/>
          <w:highlight w:val="none"/>
        </w:rPr>
      </w:pPr>
      <w:r>
        <w:rPr>
          <w:rFonts w:hint="eastAsia" w:ascii="宋体" w:hAnsi="宋体" w:cs="宋体"/>
          <w:bCs/>
          <w:color w:val="auto"/>
          <w:szCs w:val="21"/>
          <w:highlight w:val="none"/>
        </w:rPr>
        <w:t>11、</w:t>
      </w:r>
      <w:r>
        <w:rPr>
          <w:rFonts w:hint="eastAsia" w:ascii="宋体" w:hAnsi="宋体" w:cs="宋体"/>
          <w:color w:val="auto"/>
          <w:szCs w:val="21"/>
          <w:highlight w:val="none"/>
        </w:rPr>
        <w:t>本项目</w:t>
      </w:r>
      <w:r>
        <w:rPr>
          <w:rFonts w:hint="eastAsia" w:ascii="宋体" w:hAnsi="宋体" w:cs="宋体"/>
          <w:color w:val="auto"/>
          <w:szCs w:val="21"/>
          <w:highlight w:val="none"/>
          <w:lang w:val="en-US" w:eastAsia="zh-CN"/>
        </w:rPr>
        <w:t>不</w:t>
      </w:r>
      <w:r>
        <w:rPr>
          <w:rFonts w:hint="eastAsia" w:ascii="宋体" w:hAnsi="宋体" w:cs="宋体"/>
          <w:color w:val="auto"/>
          <w:szCs w:val="21"/>
          <w:highlight w:val="none"/>
        </w:rPr>
        <w:t>接受联合体</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12、</w:t>
      </w:r>
      <w:r>
        <w:rPr>
          <w:rFonts w:hint="eastAsia" w:ascii="宋体" w:hAnsi="宋体" w:cs="宋体"/>
          <w:color w:val="auto"/>
          <w:szCs w:val="21"/>
          <w:highlight w:val="none"/>
        </w:rPr>
        <w:t>本项目</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报价采用的币种为</w:t>
      </w:r>
      <w:r>
        <w:rPr>
          <w:rFonts w:hint="eastAsia" w:ascii="宋体" w:hAnsi="宋体" w:cs="宋体"/>
          <w:color w:val="auto"/>
          <w:szCs w:val="21"/>
          <w:highlight w:val="none"/>
          <w:u w:val="single"/>
        </w:rPr>
        <w:t xml:space="preserve"> 人民币 </w:t>
      </w:r>
      <w:r>
        <w:rPr>
          <w:rFonts w:hint="eastAsia" w:ascii="宋体" w:hAnsi="宋体" w:cs="宋体"/>
          <w:color w:val="auto"/>
          <w:szCs w:val="21"/>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13、</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响应文件和与</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有关的所有文件均应使用</w:t>
      </w:r>
      <w:r>
        <w:rPr>
          <w:rFonts w:hint="eastAsia" w:ascii="宋体" w:hAnsi="宋体" w:cs="宋体"/>
          <w:color w:val="auto"/>
          <w:szCs w:val="21"/>
          <w:highlight w:val="none"/>
          <w:u w:val="single"/>
        </w:rPr>
        <w:t xml:space="preserve"> 汉语 </w:t>
      </w:r>
      <w:r>
        <w:rPr>
          <w:rFonts w:hint="eastAsia" w:ascii="宋体" w:hAnsi="宋体" w:cs="宋体"/>
          <w:color w:val="auto"/>
          <w:szCs w:val="21"/>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14、除另有规定外，</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响应文件使用的</w:t>
      </w:r>
      <w:r>
        <w:rPr>
          <w:rFonts w:hint="eastAsia" w:ascii="宋体" w:hAnsi="宋体" w:cs="宋体"/>
          <w:color w:val="auto"/>
          <w:szCs w:val="21"/>
          <w:highlight w:val="none"/>
          <w:lang w:val="en-US" w:eastAsia="zh-CN"/>
        </w:rPr>
        <w:t>度</w:t>
      </w:r>
      <w:r>
        <w:rPr>
          <w:rFonts w:hint="eastAsia" w:ascii="宋体" w:hAnsi="宋体" w:cs="宋体"/>
          <w:color w:val="auto"/>
          <w:szCs w:val="21"/>
          <w:highlight w:val="none"/>
        </w:rPr>
        <w:t>量衡单位，均采用</w:t>
      </w:r>
      <w:r>
        <w:rPr>
          <w:rFonts w:hint="eastAsia" w:ascii="宋体" w:hAnsi="宋体" w:cs="宋体"/>
          <w:color w:val="auto"/>
          <w:szCs w:val="21"/>
          <w:highlight w:val="none"/>
          <w:u w:val="single"/>
        </w:rPr>
        <w:t>中华人民共和国法定</w:t>
      </w:r>
      <w:r>
        <w:rPr>
          <w:rFonts w:hint="eastAsia" w:ascii="宋体" w:hAnsi="宋体" w:cs="宋体"/>
          <w:color w:val="auto"/>
          <w:szCs w:val="21"/>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eastAsia" w:ascii="宋体" w:hAnsi="宋体" w:cs="宋体"/>
          <w:bCs/>
          <w:color w:val="auto"/>
          <w:szCs w:val="21"/>
          <w:highlight w:val="none"/>
        </w:rPr>
      </w:pPr>
      <w:r>
        <w:rPr>
          <w:rFonts w:hint="eastAsia" w:ascii="宋体" w:hAnsi="宋体" w:cs="宋体"/>
          <w:bCs/>
          <w:color w:val="auto"/>
          <w:szCs w:val="21"/>
          <w:highlight w:val="none"/>
        </w:rPr>
        <w:t>15、</w:t>
      </w:r>
      <w:r>
        <w:rPr>
          <w:rFonts w:hint="eastAsia" w:ascii="宋体" w:hAnsi="宋体" w:cs="宋体"/>
          <w:bCs/>
          <w:color w:val="auto"/>
          <w:szCs w:val="21"/>
          <w:highlight w:val="none"/>
          <w:lang w:eastAsia="zh-CN"/>
        </w:rPr>
        <w:t>本公司</w:t>
      </w:r>
      <w:r>
        <w:rPr>
          <w:rFonts w:hint="eastAsia" w:ascii="宋体" w:hAnsi="宋体" w:cs="宋体"/>
          <w:bCs/>
          <w:color w:val="auto"/>
          <w:szCs w:val="21"/>
          <w:highlight w:val="none"/>
        </w:rPr>
        <w:t>一律不予退还供应商的</w:t>
      </w:r>
      <w:r>
        <w:rPr>
          <w:rFonts w:hint="eastAsia" w:ascii="宋体" w:hAnsi="宋体" w:cs="宋体"/>
          <w:bCs/>
          <w:color w:val="auto"/>
          <w:szCs w:val="21"/>
          <w:highlight w:val="none"/>
          <w:lang w:eastAsia="zh-CN"/>
        </w:rPr>
        <w:t>谈判</w:t>
      </w:r>
      <w:r>
        <w:rPr>
          <w:rFonts w:hint="eastAsia" w:ascii="宋体" w:hAnsi="宋体" w:cs="宋体"/>
          <w:bCs/>
          <w:color w:val="auto"/>
          <w:szCs w:val="21"/>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440" w:lineRule="exact"/>
        <w:ind w:firstLine="434" w:firstLineChars="206"/>
        <w:textAlignment w:val="auto"/>
        <w:rPr>
          <w:rFonts w:hint="eastAsia" w:ascii="宋体" w:hAnsi="宋体" w:cs="宋体"/>
          <w:b/>
          <w:bCs w:val="0"/>
          <w:color w:val="auto"/>
          <w:szCs w:val="21"/>
          <w:highlight w:val="none"/>
        </w:rPr>
      </w:pPr>
      <w:r>
        <w:rPr>
          <w:rFonts w:hint="eastAsia" w:ascii="宋体" w:hAnsi="宋体" w:cs="宋体"/>
          <w:b/>
          <w:bCs w:val="0"/>
          <w:color w:val="auto"/>
          <w:szCs w:val="21"/>
          <w:highlight w:val="none"/>
        </w:rPr>
        <w:t>16、与本次招标活动相关的信息，将在</w:t>
      </w:r>
      <w:r>
        <w:rPr>
          <w:rFonts w:hint="eastAsia" w:ascii="宋体" w:hAnsi="宋体" w:cs="宋体"/>
          <w:b/>
          <w:bCs w:val="0"/>
          <w:color w:val="auto"/>
          <w:szCs w:val="21"/>
          <w:highlight w:val="none"/>
          <w:lang w:eastAsia="zh-CN"/>
        </w:rPr>
        <w:t>安徽霍山国有资产投资控股集团有限公司</w:t>
      </w:r>
      <w:r>
        <w:rPr>
          <w:rFonts w:hint="eastAsia" w:ascii="宋体" w:hAnsi="宋体" w:cs="宋体"/>
          <w:b/>
          <w:bCs w:val="0"/>
          <w:color w:val="auto"/>
          <w:szCs w:val="21"/>
          <w:highlight w:val="none"/>
        </w:rPr>
        <w:t>（http://ahdmig.cn/）上及时发布。供应商对本须知如有不清楚之处，请在递交</w:t>
      </w:r>
      <w:r>
        <w:rPr>
          <w:rFonts w:hint="eastAsia" w:ascii="宋体" w:hAnsi="宋体" w:cs="宋体"/>
          <w:b/>
          <w:bCs w:val="0"/>
          <w:color w:val="auto"/>
          <w:szCs w:val="21"/>
          <w:highlight w:val="none"/>
          <w:lang w:eastAsia="zh-CN"/>
        </w:rPr>
        <w:t>竞争谈判</w:t>
      </w:r>
      <w:r>
        <w:rPr>
          <w:rFonts w:hint="eastAsia" w:ascii="宋体" w:hAnsi="宋体" w:cs="宋体"/>
          <w:b/>
          <w:bCs w:val="0"/>
          <w:color w:val="auto"/>
          <w:szCs w:val="21"/>
          <w:highlight w:val="none"/>
        </w:rPr>
        <w:t>文件截止时间</w:t>
      </w:r>
      <w:r>
        <w:rPr>
          <w:rFonts w:hint="eastAsia" w:ascii="宋体" w:hAnsi="宋体" w:cs="宋体"/>
          <w:b/>
          <w:bCs w:val="0"/>
          <w:color w:val="auto"/>
          <w:szCs w:val="21"/>
          <w:highlight w:val="none"/>
          <w:lang w:val="en-US" w:eastAsia="zh-CN"/>
        </w:rPr>
        <w:t>2</w:t>
      </w:r>
      <w:r>
        <w:rPr>
          <w:rFonts w:hint="eastAsia" w:ascii="宋体" w:hAnsi="宋体" w:cs="宋体"/>
          <w:b/>
          <w:bCs w:val="0"/>
          <w:color w:val="auto"/>
          <w:szCs w:val="21"/>
          <w:highlight w:val="none"/>
        </w:rPr>
        <w:t>天前，以书面形式告知采购人</w:t>
      </w:r>
      <w:r>
        <w:rPr>
          <w:rFonts w:hint="eastAsia" w:ascii="宋体" w:hAnsi="宋体" w:cs="宋体"/>
          <w:b/>
          <w:bCs w:val="0"/>
          <w:color w:val="auto"/>
          <w:szCs w:val="21"/>
          <w:highlight w:val="none"/>
          <w:lang w:val="en-US" w:eastAsia="zh-CN"/>
        </w:rPr>
        <w:t>或</w:t>
      </w:r>
      <w:r>
        <w:rPr>
          <w:rFonts w:hint="eastAsia" w:ascii="宋体" w:hAnsi="宋体" w:cs="宋体"/>
          <w:b/>
          <w:bCs w:val="0"/>
          <w:color w:val="auto"/>
          <w:szCs w:val="21"/>
          <w:highlight w:val="none"/>
          <w:lang w:eastAsia="zh-CN"/>
        </w:rPr>
        <w:t>安徽大别山工程咨询有限公司</w:t>
      </w:r>
      <w:r>
        <w:rPr>
          <w:rFonts w:hint="eastAsia" w:ascii="宋体" w:hAnsi="宋体" w:cs="宋体"/>
          <w:b/>
          <w:bCs w:val="0"/>
          <w:color w:val="auto"/>
          <w:szCs w:val="21"/>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440" w:lineRule="exact"/>
        <w:ind w:firstLine="432" w:firstLineChars="206"/>
        <w:textAlignment w:val="auto"/>
        <w:rPr>
          <w:rFonts w:hint="eastAsia" w:ascii="宋体" w:hAnsi="宋体" w:cs="宋体"/>
          <w:b/>
          <w:bCs/>
          <w:color w:val="auto"/>
          <w:sz w:val="24"/>
          <w:szCs w:val="24"/>
          <w:highlight w:val="none"/>
        </w:rPr>
      </w:pPr>
      <w:r>
        <w:rPr>
          <w:rFonts w:hint="eastAsia" w:ascii="宋体" w:hAnsi="宋体" w:cs="宋体"/>
          <w:bCs/>
          <w:color w:val="auto"/>
          <w:szCs w:val="21"/>
          <w:highlight w:val="none"/>
        </w:rPr>
        <w:t>17、本</w:t>
      </w:r>
      <w:r>
        <w:rPr>
          <w:rFonts w:hint="eastAsia" w:ascii="宋体" w:hAnsi="宋体" w:cs="宋体"/>
          <w:bCs/>
          <w:color w:val="auto"/>
          <w:szCs w:val="21"/>
          <w:highlight w:val="none"/>
          <w:lang w:eastAsia="zh-CN"/>
        </w:rPr>
        <w:t>竞争谈判</w:t>
      </w:r>
      <w:r>
        <w:rPr>
          <w:rFonts w:hint="eastAsia" w:ascii="宋体" w:hAnsi="宋体" w:cs="宋体"/>
          <w:bCs/>
          <w:color w:val="auto"/>
          <w:szCs w:val="21"/>
          <w:highlight w:val="none"/>
        </w:rPr>
        <w:t>文件的解释权属于采购人</w:t>
      </w:r>
      <w:r>
        <w:rPr>
          <w:rFonts w:hint="eastAsia" w:ascii="宋体" w:hAnsi="宋体" w:cs="宋体"/>
          <w:bCs/>
          <w:color w:val="auto"/>
          <w:szCs w:val="21"/>
          <w:highlight w:val="none"/>
          <w:lang w:val="en-US" w:eastAsia="zh-CN"/>
        </w:rPr>
        <w:t>和</w:t>
      </w:r>
      <w:r>
        <w:rPr>
          <w:rFonts w:hint="eastAsia" w:ascii="宋体" w:hAnsi="宋体" w:cs="宋体"/>
          <w:bCs/>
          <w:color w:val="auto"/>
          <w:szCs w:val="21"/>
          <w:highlight w:val="none"/>
          <w:lang w:eastAsia="zh-CN"/>
        </w:rPr>
        <w:t>安徽大别山工程咨询有限公司</w:t>
      </w:r>
      <w:r>
        <w:rPr>
          <w:rFonts w:hint="eastAsia" w:ascii="宋体" w:hAnsi="宋体" w:cs="宋体"/>
          <w:bCs/>
          <w:color w:val="auto"/>
          <w:szCs w:val="21"/>
          <w:highlight w:val="none"/>
        </w:rPr>
        <w:t>。</w:t>
      </w:r>
    </w:p>
    <w:bookmarkEnd w:id="22"/>
    <w:bookmarkEnd w:id="23"/>
    <w:bookmarkEnd w:id="24"/>
    <w:p w14:paraId="38C598FE">
      <w:pPr>
        <w:pStyle w:val="4"/>
        <w:pageBreakBefore w:val="0"/>
        <w:kinsoku/>
        <w:wordWrap/>
        <w:overflowPunct/>
        <w:topLinePunct w:val="0"/>
        <w:autoSpaceDE/>
        <w:autoSpaceDN/>
        <w:bidi w:val="0"/>
        <w:adjustRightInd w:val="0"/>
        <w:snapToGrid w:val="0"/>
        <w:spacing w:before="0" w:beforeLines="0" w:after="0" w:afterLines="0" w:line="440" w:lineRule="exact"/>
        <w:jc w:val="center"/>
        <w:outlineLvl w:val="1"/>
        <w:rPr>
          <w:rFonts w:hint="eastAsia" w:ascii="宋体" w:hAnsi="宋体" w:eastAsia="宋体" w:cs="宋体"/>
          <w:b/>
          <w:bCs/>
          <w:color w:val="auto"/>
          <w:kern w:val="0"/>
          <w:sz w:val="28"/>
          <w:szCs w:val="28"/>
          <w:highlight w:val="none"/>
          <w:lang w:val="zh-CN" w:eastAsia="zh-CN" w:bidi="ar-SA"/>
        </w:rPr>
      </w:pPr>
      <w:r>
        <w:rPr>
          <w:rFonts w:hint="eastAsia" w:ascii="宋体" w:hAnsi="宋体" w:eastAsia="宋体" w:cs="宋体"/>
          <w:b/>
          <w:bCs/>
          <w:color w:val="auto"/>
          <w:kern w:val="0"/>
          <w:sz w:val="28"/>
          <w:szCs w:val="28"/>
          <w:highlight w:val="none"/>
          <w:lang w:val="en-US" w:eastAsia="zh-CN" w:bidi="ar-SA"/>
        </w:rPr>
        <w:t>三、</w:t>
      </w:r>
      <w:r>
        <w:rPr>
          <w:rFonts w:hint="eastAsia" w:ascii="宋体" w:hAnsi="宋体" w:eastAsia="宋体" w:cs="宋体"/>
          <w:b/>
          <w:bCs/>
          <w:color w:val="auto"/>
          <w:kern w:val="0"/>
          <w:sz w:val="28"/>
          <w:szCs w:val="28"/>
          <w:highlight w:val="none"/>
          <w:lang w:val="zh-CN" w:eastAsia="zh-CN" w:bidi="ar-SA"/>
        </w:rPr>
        <w:t>竞争谈判文件内容、澄清及修改</w:t>
      </w:r>
    </w:p>
    <w:p w14:paraId="42E4DE5D">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文件的组成</w:t>
      </w:r>
    </w:p>
    <w:p w14:paraId="5A304006">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文件包括本章第3条发出的修改澄清通知。</w:t>
      </w:r>
    </w:p>
    <w:p w14:paraId="33373FF8">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（2）供应商应认真审阅</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文件所有的内容，如果供应商的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响应文件不能实质性地响应</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文件要求，将作废标处理。</w:t>
      </w:r>
    </w:p>
    <w:p w14:paraId="56FF07B0">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文件的澄清</w:t>
      </w:r>
    </w:p>
    <w:p w14:paraId="4FD672AB">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（1）要求澄清</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文件的供应商，最迟应在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截止日期前</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天以书面或传真的方式向采购人提出要求澄清的问题。采购人在不迟于</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截止日前</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天以书面形式予以解答，此书面答复（包括对询问的解释，但不说明询问来源）将以补充书面文件形式在</w:t>
      </w:r>
      <w:r>
        <w:rPr>
          <w:rFonts w:hint="eastAsia" w:ascii="宋体" w:hAnsi="宋体" w:cs="宋体"/>
          <w:color w:val="auto"/>
          <w:szCs w:val="21"/>
          <w:highlight w:val="none"/>
          <w:lang w:eastAsia="zh-CN"/>
        </w:rPr>
        <w:t>安徽霍山国有资产投资控股集团有限公司</w:t>
      </w:r>
      <w:r>
        <w:rPr>
          <w:rFonts w:hint="eastAsia" w:ascii="宋体" w:hAnsi="宋体" w:cs="宋体"/>
          <w:color w:val="auto"/>
          <w:szCs w:val="21"/>
          <w:highlight w:val="none"/>
        </w:rPr>
        <w:t>（http://ahdmig.cn/）上及时发布，由此而产生的对</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文件内容的修改，将均在网上发布。</w:t>
      </w:r>
    </w:p>
    <w:p w14:paraId="3964F166">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（2）供应商对采购人提供的</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文件所做的推证、解释和结论，采购人概不负责，供应商由于对</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文件的任何推证和误解以及</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文件对有关问题的口头解释所造成的后果，均由供应商自负。供应商应认真检查</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文件是否齐全，如有遗漏，请于3日内向</w:t>
      </w:r>
      <w:r>
        <w:rPr>
          <w:rFonts w:hint="eastAsia" w:ascii="宋体" w:hAnsi="宋体" w:cs="宋体"/>
          <w:color w:val="auto"/>
          <w:szCs w:val="21"/>
          <w:highlight w:val="none"/>
          <w:lang w:val="en-US" w:eastAsia="zh-CN"/>
        </w:rPr>
        <w:t>本公司</w:t>
      </w:r>
      <w:r>
        <w:rPr>
          <w:rFonts w:hint="eastAsia" w:ascii="宋体" w:hAnsi="宋体" w:cs="宋体"/>
          <w:color w:val="auto"/>
          <w:szCs w:val="21"/>
          <w:highlight w:val="none"/>
        </w:rPr>
        <w:t>索取，否则责任自负。</w:t>
      </w:r>
    </w:p>
    <w:p w14:paraId="7AB84B0B">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文件的修改</w:t>
      </w:r>
    </w:p>
    <w:p w14:paraId="7A3646A8">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截止日期</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天前，采购人可以以网站发布更正通知的方式修改</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文件，修改通知作为</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文件的组成部分，对供应商有同等约束作用。</w:t>
      </w:r>
    </w:p>
    <w:p w14:paraId="28984625">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（2）供应商在收到</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文件修改通知后24小时内，应以电话、电报、电传或传真等形式告知</w:t>
      </w:r>
      <w:r>
        <w:rPr>
          <w:rFonts w:hint="eastAsia" w:ascii="宋体" w:hAnsi="宋体" w:cs="宋体"/>
          <w:color w:val="auto"/>
          <w:szCs w:val="21"/>
          <w:highlight w:val="none"/>
          <w:lang w:eastAsia="zh-CN"/>
        </w:rPr>
        <w:t>本公司</w:t>
      </w:r>
      <w:r>
        <w:rPr>
          <w:rFonts w:hint="eastAsia" w:ascii="宋体" w:hAnsi="宋体" w:cs="宋体"/>
          <w:color w:val="auto"/>
          <w:szCs w:val="21"/>
          <w:highlight w:val="none"/>
        </w:rPr>
        <w:t>予以确认。</w:t>
      </w:r>
    </w:p>
    <w:p w14:paraId="37392791">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（3）为使供应商有合理的时间将修改通知内容考虑进去，采购人可以酌情延长递交</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响应文件的截止日期，具体时间将在修改通知中写明。当</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文件、修改通知内容相互矛盾时，以最后发出的书面通知为准。</w:t>
      </w:r>
    </w:p>
    <w:p w14:paraId="17CF29D7">
      <w:pPr>
        <w:pStyle w:val="4"/>
        <w:pageBreakBefore w:val="0"/>
        <w:kinsoku/>
        <w:wordWrap/>
        <w:overflowPunct/>
        <w:topLinePunct w:val="0"/>
        <w:autoSpaceDE/>
        <w:autoSpaceDN/>
        <w:bidi w:val="0"/>
        <w:adjustRightInd w:val="0"/>
        <w:snapToGrid w:val="0"/>
        <w:spacing w:before="0" w:beforeLines="0" w:after="0" w:afterLines="0" w:line="440" w:lineRule="exact"/>
        <w:jc w:val="center"/>
        <w:outlineLvl w:val="1"/>
        <w:rPr>
          <w:rFonts w:hint="eastAsia" w:ascii="宋体" w:hAnsi="宋体" w:eastAsia="宋体" w:cs="宋体"/>
          <w:b/>
          <w:bCs/>
          <w:color w:val="auto"/>
          <w:kern w:val="0"/>
          <w:sz w:val="28"/>
          <w:szCs w:val="28"/>
          <w:highlight w:val="none"/>
          <w:lang w:val="zh-CN" w:eastAsia="zh-CN" w:bidi="ar-SA"/>
        </w:rPr>
      </w:pPr>
      <w:r>
        <w:rPr>
          <w:rFonts w:hint="eastAsia" w:ascii="宋体" w:hAnsi="宋体" w:eastAsia="宋体" w:cs="宋体"/>
          <w:b/>
          <w:bCs/>
          <w:color w:val="auto"/>
          <w:kern w:val="0"/>
          <w:sz w:val="28"/>
          <w:szCs w:val="28"/>
          <w:highlight w:val="none"/>
          <w:lang w:val="zh-CN" w:eastAsia="zh-CN" w:bidi="ar-SA"/>
        </w:rPr>
        <w:t>四、谈判响应文件的编制</w:t>
      </w:r>
    </w:p>
    <w:p w14:paraId="3F642B85">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响应文件是对</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文件实质性响应的承诺文件。</w:t>
      </w:r>
    </w:p>
    <w:p w14:paraId="6D22C86C">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响应文件的份数和签署</w:t>
      </w:r>
    </w:p>
    <w:p w14:paraId="335F745D">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b/>
          <w:color w:val="auto"/>
          <w:kern w:val="0"/>
          <w:szCs w:val="21"/>
          <w:highlight w:val="none"/>
        </w:rPr>
      </w:pPr>
      <w:r>
        <w:rPr>
          <w:rFonts w:hint="eastAsia" w:ascii="宋体" w:hAnsi="宋体" w:cs="宋体"/>
          <w:color w:val="auto"/>
          <w:szCs w:val="21"/>
          <w:highlight w:val="none"/>
        </w:rPr>
        <w:t>（1）</w:t>
      </w:r>
      <w:r>
        <w:rPr>
          <w:rFonts w:hint="eastAsia" w:ascii="宋体" w:hAnsi="宋体" w:cs="宋体"/>
          <w:b/>
          <w:color w:val="auto"/>
          <w:kern w:val="0"/>
          <w:szCs w:val="21"/>
          <w:highlight w:val="none"/>
        </w:rPr>
        <w:t>供应商应按本</w:t>
      </w:r>
      <w:r>
        <w:rPr>
          <w:rFonts w:hint="eastAsia" w:ascii="宋体" w:hAnsi="宋体" w:cs="宋体"/>
          <w:b/>
          <w:color w:val="auto"/>
          <w:kern w:val="0"/>
          <w:szCs w:val="21"/>
          <w:highlight w:val="none"/>
          <w:lang w:eastAsia="zh-CN"/>
        </w:rPr>
        <w:t>竞争谈判</w:t>
      </w:r>
      <w:r>
        <w:rPr>
          <w:rFonts w:hint="eastAsia" w:ascii="宋体" w:hAnsi="宋体" w:cs="宋体"/>
          <w:b/>
          <w:color w:val="auto"/>
          <w:kern w:val="0"/>
          <w:szCs w:val="21"/>
          <w:highlight w:val="none"/>
        </w:rPr>
        <w:t>文件的规定，向采购单位提交</w:t>
      </w:r>
      <w:r>
        <w:rPr>
          <w:rFonts w:hint="eastAsia" w:ascii="宋体" w:hAnsi="宋体" w:cs="宋体"/>
          <w:b/>
          <w:color w:val="auto"/>
          <w:kern w:val="0"/>
          <w:szCs w:val="21"/>
          <w:highlight w:val="none"/>
          <w:lang w:eastAsia="zh-CN"/>
        </w:rPr>
        <w:t>谈判</w:t>
      </w:r>
      <w:r>
        <w:rPr>
          <w:rFonts w:hint="eastAsia" w:ascii="宋体" w:hAnsi="宋体" w:cs="宋体"/>
          <w:b/>
          <w:color w:val="auto"/>
          <w:kern w:val="0"/>
          <w:szCs w:val="21"/>
          <w:highlight w:val="none"/>
        </w:rPr>
        <w:t>响应文件，其中壹份正本，贰份副本。并在封</w:t>
      </w:r>
      <w:r>
        <w:rPr>
          <w:rFonts w:hint="eastAsia" w:ascii="宋体" w:hAnsi="宋体" w:cs="宋体"/>
          <w:b/>
          <w:color w:val="auto"/>
          <w:kern w:val="0"/>
          <w:szCs w:val="21"/>
          <w:highlight w:val="none"/>
          <w:lang w:val="en-US" w:eastAsia="zh-CN"/>
        </w:rPr>
        <w:t>面</w:t>
      </w:r>
      <w:r>
        <w:rPr>
          <w:rFonts w:hint="eastAsia" w:ascii="宋体" w:hAnsi="宋体" w:cs="宋体"/>
          <w:b/>
          <w:color w:val="auto"/>
          <w:kern w:val="0"/>
          <w:szCs w:val="21"/>
          <w:highlight w:val="none"/>
        </w:rPr>
        <w:t>上注明“正本”或“副本”字样，当正本与副本有不一致时，以正本为准。</w:t>
      </w:r>
    </w:p>
    <w:p w14:paraId="5A901936">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响应文件正、副本均使用A4纸统一装订，且均应使用不能擦去的墨水书写或打印，按前附表要求盖章、签字。</w:t>
      </w:r>
    </w:p>
    <w:p w14:paraId="289BEDD1">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b/>
          <w:bCs/>
          <w:color w:val="auto"/>
          <w:sz w:val="24"/>
          <w:szCs w:val="24"/>
          <w:highlight w:val="none"/>
        </w:rPr>
      </w:pPr>
      <w:r>
        <w:rPr>
          <w:rFonts w:hint="eastAsia" w:ascii="宋体" w:hAnsi="宋体" w:cs="宋体"/>
          <w:color w:val="auto"/>
          <w:szCs w:val="21"/>
          <w:highlight w:val="none"/>
        </w:rPr>
        <w:t>（3）全套</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响应文件应无修改和行间插字，除非这些修改是根据“</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文件修改通知”的要求进行的，或者是供应商明显笔误必须修改的。不论何种原因造成的涂改、插字和删除，都应由</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响应文件签署人加盖印鉴。</w:t>
      </w:r>
    </w:p>
    <w:p w14:paraId="1B8B2D49">
      <w:pPr>
        <w:pStyle w:val="4"/>
        <w:pageBreakBefore w:val="0"/>
        <w:kinsoku/>
        <w:wordWrap/>
        <w:overflowPunct/>
        <w:topLinePunct w:val="0"/>
        <w:autoSpaceDE/>
        <w:autoSpaceDN/>
        <w:bidi w:val="0"/>
        <w:adjustRightInd w:val="0"/>
        <w:snapToGrid w:val="0"/>
        <w:spacing w:before="0" w:beforeLines="0" w:after="0" w:afterLines="0" w:line="440" w:lineRule="exact"/>
        <w:jc w:val="center"/>
        <w:outlineLvl w:val="1"/>
        <w:rPr>
          <w:rFonts w:hint="eastAsia" w:ascii="宋体" w:hAnsi="宋体" w:eastAsia="宋体" w:cs="宋体"/>
          <w:b/>
          <w:bCs/>
          <w:color w:val="auto"/>
          <w:kern w:val="0"/>
          <w:sz w:val="28"/>
          <w:szCs w:val="28"/>
          <w:highlight w:val="none"/>
          <w:lang w:val="zh-CN" w:eastAsia="zh-CN" w:bidi="ar-SA"/>
        </w:rPr>
      </w:pPr>
      <w:r>
        <w:rPr>
          <w:rFonts w:hint="eastAsia" w:ascii="宋体" w:hAnsi="宋体" w:eastAsia="宋体" w:cs="宋体"/>
          <w:b/>
          <w:bCs/>
          <w:color w:val="auto"/>
          <w:kern w:val="0"/>
          <w:sz w:val="28"/>
          <w:szCs w:val="28"/>
          <w:highlight w:val="none"/>
          <w:lang w:val="zh-CN" w:eastAsia="zh-CN" w:bidi="ar-SA"/>
        </w:rPr>
        <w:t>五、谈判响应文件的递交</w:t>
      </w:r>
    </w:p>
    <w:p w14:paraId="325DE9FF">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响应文件的密封与标志</w:t>
      </w:r>
    </w:p>
    <w:p w14:paraId="79204C75">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所有投标文件为明标，应将投标文件的</w:t>
      </w:r>
      <w:r>
        <w:rPr>
          <w:rFonts w:hint="eastAsia" w:ascii="宋体" w:hAnsi="宋体" w:cs="宋体"/>
          <w:b/>
          <w:bCs/>
          <w:color w:val="auto"/>
          <w:szCs w:val="21"/>
          <w:highlight w:val="none"/>
          <w:u w:val="single"/>
        </w:rPr>
        <w:t>正本、副本</w:t>
      </w:r>
      <w:r>
        <w:rPr>
          <w:rFonts w:hint="eastAsia" w:ascii="宋体" w:hAnsi="宋体" w:cs="宋体"/>
          <w:color w:val="auto"/>
          <w:szCs w:val="21"/>
          <w:highlight w:val="none"/>
        </w:rPr>
        <w:t>一起在一个密封袋内密封，并在文件上分别注明“正本”和“副本”字样。封袋上应写明项目名称、投标单位名称，并加盖投标单位公章，并经法定代表人或委托代理人签字（或盖章）。</w:t>
      </w:r>
    </w:p>
    <w:p w14:paraId="5C59F63C">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截止期</w:t>
      </w:r>
    </w:p>
    <w:p w14:paraId="32D02DC1">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（1）供应商应在</w:t>
      </w:r>
      <w:r>
        <w:rPr>
          <w:rFonts w:hint="eastAsia" w:ascii="宋体" w:hAnsi="宋体" w:cs="宋体"/>
          <w:color w:val="auto"/>
          <w:kern w:val="0"/>
          <w:szCs w:val="21"/>
          <w:highlight w:val="none"/>
          <w:lang w:eastAsia="zh-CN"/>
        </w:rPr>
        <w:t>谈判</w:t>
      </w:r>
      <w:r>
        <w:rPr>
          <w:rFonts w:hint="eastAsia" w:ascii="宋体" w:hAnsi="宋体" w:cs="宋体"/>
          <w:color w:val="auto"/>
          <w:kern w:val="0"/>
          <w:szCs w:val="21"/>
          <w:highlight w:val="none"/>
        </w:rPr>
        <w:t>须知中规定的时间之前将</w:t>
      </w:r>
      <w:r>
        <w:rPr>
          <w:rFonts w:hint="eastAsia" w:ascii="宋体" w:hAnsi="宋体" w:cs="宋体"/>
          <w:color w:val="auto"/>
          <w:kern w:val="0"/>
          <w:szCs w:val="21"/>
          <w:highlight w:val="none"/>
          <w:lang w:eastAsia="zh-CN"/>
        </w:rPr>
        <w:t>谈判</w:t>
      </w:r>
      <w:r>
        <w:rPr>
          <w:rFonts w:hint="eastAsia" w:ascii="宋体" w:hAnsi="宋体" w:cs="宋体"/>
          <w:color w:val="auto"/>
          <w:kern w:val="0"/>
          <w:szCs w:val="21"/>
          <w:highlight w:val="none"/>
        </w:rPr>
        <w:t>响应文件递交到指定地点。采购单位在接到</w:t>
      </w:r>
      <w:r>
        <w:rPr>
          <w:rFonts w:hint="eastAsia" w:ascii="宋体" w:hAnsi="宋体" w:cs="宋体"/>
          <w:color w:val="auto"/>
          <w:kern w:val="0"/>
          <w:szCs w:val="21"/>
          <w:highlight w:val="none"/>
          <w:lang w:eastAsia="zh-CN"/>
        </w:rPr>
        <w:t>谈判</w:t>
      </w:r>
      <w:r>
        <w:rPr>
          <w:rFonts w:hint="eastAsia" w:ascii="宋体" w:hAnsi="宋体" w:cs="宋体"/>
          <w:color w:val="auto"/>
          <w:kern w:val="0"/>
          <w:szCs w:val="21"/>
          <w:highlight w:val="none"/>
        </w:rPr>
        <w:t>响应文件时将注明收到的日期和时间。</w:t>
      </w:r>
    </w:p>
    <w:p w14:paraId="771F471C">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（2）超过</w:t>
      </w:r>
      <w:r>
        <w:rPr>
          <w:rFonts w:hint="eastAsia" w:ascii="宋体" w:hAnsi="宋体" w:cs="宋体"/>
          <w:color w:val="auto"/>
          <w:kern w:val="0"/>
          <w:szCs w:val="21"/>
          <w:highlight w:val="none"/>
          <w:lang w:eastAsia="zh-CN"/>
        </w:rPr>
        <w:t>谈判</w:t>
      </w:r>
      <w:r>
        <w:rPr>
          <w:rFonts w:hint="eastAsia" w:ascii="宋体" w:hAnsi="宋体" w:cs="宋体"/>
          <w:color w:val="auto"/>
          <w:kern w:val="0"/>
          <w:szCs w:val="21"/>
          <w:highlight w:val="none"/>
        </w:rPr>
        <w:t>截止期送达的</w:t>
      </w:r>
      <w:r>
        <w:rPr>
          <w:rFonts w:hint="eastAsia" w:ascii="宋体" w:hAnsi="宋体" w:cs="宋体"/>
          <w:color w:val="auto"/>
          <w:kern w:val="0"/>
          <w:szCs w:val="21"/>
          <w:highlight w:val="none"/>
          <w:lang w:eastAsia="zh-CN"/>
        </w:rPr>
        <w:t>谈判</w:t>
      </w:r>
      <w:r>
        <w:rPr>
          <w:rFonts w:hint="eastAsia" w:ascii="宋体" w:hAnsi="宋体" w:cs="宋体"/>
          <w:color w:val="auto"/>
          <w:kern w:val="0"/>
          <w:szCs w:val="21"/>
          <w:highlight w:val="none"/>
        </w:rPr>
        <w:t>响应文件将被拒绝并原封退给供应商。</w:t>
      </w:r>
    </w:p>
    <w:p w14:paraId="75A09A88">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响应文件的修改与撤回</w:t>
      </w:r>
    </w:p>
    <w:p w14:paraId="4C059B2B">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（1）供应商可以在递交</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响应文件以后，在规定的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截止期之前，以书面形式向采购单位递交修改或撤回其</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响应文件的通知。在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截止期以后，不得更改</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w:t>
      </w:r>
    </w:p>
    <w:p w14:paraId="27023B27">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（2）供应商的修改或撤回通知，应按本文件的要求编制、密封、标志和递交（密封袋上应标明“修改”或“撤回”字样）。</w:t>
      </w:r>
    </w:p>
    <w:p w14:paraId="4732EF06">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有效期内，供应商不得撤销</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响应文件，否则其</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保证金</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若有</w:t>
      </w:r>
      <w:r>
        <w:rPr>
          <w:rFonts w:hint="eastAsia" w:ascii="宋体" w:hAnsi="宋体" w:cs="宋体"/>
          <w:color w:val="auto"/>
          <w:szCs w:val="21"/>
          <w:highlight w:val="none"/>
          <w:lang w:eastAsia="zh-CN"/>
        </w:rPr>
        <w:t>）</w:t>
      </w:r>
      <w:r>
        <w:rPr>
          <w:rFonts w:hint="eastAsia" w:ascii="宋体" w:hAnsi="宋体" w:cs="宋体"/>
          <w:color w:val="auto"/>
          <w:szCs w:val="21"/>
          <w:highlight w:val="none"/>
        </w:rPr>
        <w:t>不予退还。</w:t>
      </w:r>
    </w:p>
    <w:p w14:paraId="7D4483A7">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保证金</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若有</w:t>
      </w:r>
      <w:r>
        <w:rPr>
          <w:rFonts w:hint="eastAsia" w:ascii="宋体" w:hAnsi="宋体" w:cs="宋体"/>
          <w:color w:val="auto"/>
          <w:szCs w:val="21"/>
          <w:highlight w:val="none"/>
          <w:lang w:eastAsia="zh-CN"/>
        </w:rPr>
        <w:t>）</w:t>
      </w:r>
    </w:p>
    <w:p w14:paraId="7E8F17F7">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前，供应商应向</w:t>
      </w:r>
      <w:r>
        <w:rPr>
          <w:rFonts w:hint="eastAsia" w:ascii="宋体" w:hAnsi="宋体" w:cs="宋体"/>
          <w:color w:val="auto"/>
          <w:szCs w:val="21"/>
          <w:highlight w:val="none"/>
          <w:lang w:eastAsia="zh-CN"/>
        </w:rPr>
        <w:t>本公司</w:t>
      </w:r>
      <w:r>
        <w:rPr>
          <w:rFonts w:hint="eastAsia" w:ascii="宋体" w:hAnsi="宋体" w:cs="宋体"/>
          <w:color w:val="auto"/>
          <w:szCs w:val="21"/>
          <w:highlight w:val="none"/>
        </w:rPr>
        <w:t>提交供应商须知前附表规定金额的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保证金，作为</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的一部分。</w:t>
      </w:r>
    </w:p>
    <w:p w14:paraId="471B178D">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（2）在评审时，对于未按要求提交</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保证金的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，将被视为非响应性</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而导致</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无效。</w:t>
      </w:r>
    </w:p>
    <w:p w14:paraId="4B289571">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kern w:val="0"/>
          <w:szCs w:val="21"/>
          <w:highlight w:val="none"/>
          <w:lang w:val="zh-CN"/>
        </w:rPr>
        <w:t>成交单位的保证金在缴纳代理服务费后，退至其账户；未成交单位（含成交备选单位）的谈判保证金在确定成交单位后5个工作日内退其单位账户。</w:t>
      </w:r>
    </w:p>
    <w:p w14:paraId="68798294">
      <w:pPr>
        <w:pageBreakBefore w:val="0"/>
        <w:kinsoku/>
        <w:wordWrap/>
        <w:overflowPunct/>
        <w:topLinePunct w:val="0"/>
        <w:autoSpaceDE/>
        <w:autoSpaceDN/>
        <w:bidi w:val="0"/>
        <w:adjustRightInd w:val="0"/>
        <w:snapToGrid w:val="0"/>
        <w:spacing w:line="440" w:lineRule="exact"/>
        <w:ind w:firstLine="555"/>
        <w:rPr>
          <w:rFonts w:hint="eastAsia" w:ascii="宋体" w:hAnsi="宋体" w:cs="宋体"/>
          <w:color w:val="auto"/>
          <w:szCs w:val="21"/>
          <w:highlight w:val="none"/>
        </w:rPr>
      </w:pPr>
      <w:r>
        <w:rPr>
          <w:rFonts w:hint="eastAsia" w:ascii="宋体" w:hAnsi="宋体" w:cs="宋体"/>
          <w:b/>
          <w:bCs/>
          <w:color w:val="auto"/>
          <w:szCs w:val="21"/>
          <w:highlight w:val="none"/>
        </w:rPr>
        <w:t>5、</w:t>
      </w:r>
      <w:r>
        <w:rPr>
          <w:rFonts w:hint="eastAsia" w:ascii="宋体" w:hAnsi="宋体" w:cs="宋体"/>
          <w:b/>
          <w:color w:val="auto"/>
          <w:szCs w:val="21"/>
          <w:highlight w:val="none"/>
        </w:rPr>
        <w:t>发生下列情况之一时，</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保证金</w:t>
      </w:r>
      <w:r>
        <w:rPr>
          <w:rFonts w:hint="eastAsia" w:ascii="宋体" w:hAnsi="宋体" w:cs="宋体"/>
          <w:b/>
          <w:color w:val="auto"/>
          <w:szCs w:val="21"/>
          <w:highlight w:val="none"/>
          <w:lang w:eastAsia="zh-CN"/>
        </w:rPr>
        <w:t>（</w:t>
      </w:r>
      <w:r>
        <w:rPr>
          <w:rFonts w:hint="eastAsia" w:ascii="宋体" w:hAnsi="宋体" w:cs="宋体"/>
          <w:b/>
          <w:color w:val="auto"/>
          <w:szCs w:val="21"/>
          <w:highlight w:val="none"/>
          <w:lang w:val="en-US" w:eastAsia="zh-CN"/>
        </w:rPr>
        <w:t>若有</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（1）供应商</w:t>
      </w:r>
      <w:r>
        <w:rPr>
          <w:rFonts w:hint="eastAsia" w:ascii="宋体" w:hAnsi="宋体" w:cs="宋体"/>
          <w:color w:val="auto"/>
          <w:kern w:val="10"/>
          <w:szCs w:val="21"/>
          <w:highlight w:val="none"/>
        </w:rPr>
        <w:t>在提交</w:t>
      </w:r>
      <w:r>
        <w:rPr>
          <w:rFonts w:hint="eastAsia" w:ascii="宋体" w:hAnsi="宋体" w:cs="宋体"/>
          <w:color w:val="auto"/>
          <w:kern w:val="10"/>
          <w:szCs w:val="21"/>
          <w:highlight w:val="none"/>
          <w:lang w:eastAsia="zh-CN"/>
        </w:rPr>
        <w:t>谈判</w:t>
      </w:r>
      <w:r>
        <w:rPr>
          <w:rFonts w:hint="eastAsia" w:ascii="宋体" w:hAnsi="宋体" w:cs="宋体"/>
          <w:color w:val="auto"/>
          <w:kern w:val="10"/>
          <w:szCs w:val="21"/>
          <w:highlight w:val="none"/>
        </w:rPr>
        <w:t>担保后不参加</w:t>
      </w:r>
      <w:r>
        <w:rPr>
          <w:rFonts w:hint="eastAsia" w:ascii="宋体" w:hAnsi="宋体" w:cs="宋体"/>
          <w:color w:val="auto"/>
          <w:kern w:val="10"/>
          <w:szCs w:val="21"/>
          <w:highlight w:val="none"/>
          <w:lang w:eastAsia="zh-CN"/>
        </w:rPr>
        <w:t>谈判</w:t>
      </w:r>
      <w:r>
        <w:rPr>
          <w:rFonts w:hint="eastAsia" w:ascii="宋体" w:hAnsi="宋体" w:cs="宋体"/>
          <w:color w:val="auto"/>
          <w:szCs w:val="21"/>
          <w:highlight w:val="none"/>
        </w:rPr>
        <w:t>或在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有效期内撤销</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（2）成交人未能在规定期限内按照</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（3）成交人因自身原</w:t>
      </w:r>
      <w:r>
        <w:rPr>
          <w:rFonts w:hint="eastAsia" w:ascii="宋体" w:hAnsi="宋体" w:cs="宋体"/>
          <w:color w:val="auto"/>
          <w:szCs w:val="21"/>
          <w:highlight w:val="none"/>
          <w:lang w:val="en-US" w:eastAsia="zh-CN"/>
        </w:rPr>
        <w:t>因</w:t>
      </w:r>
      <w:r>
        <w:rPr>
          <w:rFonts w:hint="eastAsia" w:ascii="宋体" w:hAnsi="宋体" w:cs="宋体"/>
          <w:color w:val="auto"/>
          <w:szCs w:val="21"/>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b/>
          <w:bCs/>
          <w:color w:val="auto"/>
          <w:sz w:val="24"/>
          <w:szCs w:val="24"/>
          <w:highlight w:val="none"/>
        </w:rPr>
      </w:pPr>
      <w:r>
        <w:rPr>
          <w:rFonts w:hint="eastAsia" w:ascii="宋体" w:hAnsi="宋体" w:cs="宋体"/>
          <w:color w:val="auto"/>
          <w:szCs w:val="21"/>
          <w:highlight w:val="none"/>
        </w:rPr>
        <w:t>（4）供应商在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活动中存在违规和违法行为的。</w:t>
      </w:r>
    </w:p>
    <w:p w14:paraId="09FD2439">
      <w:pPr>
        <w:pStyle w:val="4"/>
        <w:keepNext/>
        <w:keepLines/>
        <w:pageBreakBefore w:val="0"/>
        <w:widowControl w:val="0"/>
        <w:kinsoku/>
        <w:wordWrap/>
        <w:overflowPunct/>
        <w:topLinePunct w:val="0"/>
        <w:autoSpaceDE/>
        <w:autoSpaceDN/>
        <w:bidi w:val="0"/>
        <w:adjustRightInd w:val="0"/>
        <w:snapToGrid/>
        <w:spacing w:before="0" w:beforeLines="0" w:after="0" w:afterLines="0" w:line="440" w:lineRule="exact"/>
        <w:jc w:val="center"/>
        <w:textAlignment w:val="baseline"/>
        <w:outlineLvl w:val="1"/>
        <w:rPr>
          <w:rFonts w:hint="eastAsia" w:ascii="宋体" w:hAnsi="宋体" w:eastAsia="宋体" w:cs="宋体"/>
          <w:b/>
          <w:bCs/>
          <w:color w:val="auto"/>
          <w:kern w:val="0"/>
          <w:sz w:val="28"/>
          <w:szCs w:val="28"/>
          <w:highlight w:val="none"/>
          <w:lang w:val="zh-CN" w:eastAsia="zh-CN" w:bidi="ar-SA"/>
        </w:rPr>
      </w:pPr>
      <w:r>
        <w:rPr>
          <w:rFonts w:hint="eastAsia" w:ascii="宋体" w:hAnsi="宋体" w:eastAsia="宋体" w:cs="宋体"/>
          <w:b/>
          <w:bCs/>
          <w:color w:val="auto"/>
          <w:kern w:val="0"/>
          <w:sz w:val="28"/>
          <w:szCs w:val="28"/>
          <w:highlight w:val="none"/>
          <w:lang w:val="zh-CN" w:eastAsia="zh-CN" w:bidi="ar-SA"/>
        </w:rPr>
        <w:t>六</w:t>
      </w:r>
      <w:bookmarkStart w:id="25" w:name="_Toc13583"/>
      <w:bookmarkStart w:id="26" w:name="_Toc15950"/>
      <w:r>
        <w:rPr>
          <w:rFonts w:hint="eastAsia" w:ascii="宋体" w:hAnsi="宋体" w:eastAsia="宋体" w:cs="宋体"/>
          <w:b/>
          <w:bCs/>
          <w:color w:val="auto"/>
          <w:kern w:val="0"/>
          <w:sz w:val="28"/>
          <w:szCs w:val="28"/>
          <w:highlight w:val="none"/>
          <w:lang w:val="zh-CN" w:eastAsia="zh-CN" w:bidi="ar-SA"/>
        </w:rPr>
        <w:t>、谈判程序</w:t>
      </w:r>
      <w:bookmarkEnd w:id="25"/>
      <w:bookmarkEnd w:id="26"/>
    </w:p>
    <w:p w14:paraId="6FA8BDBE">
      <w:pPr>
        <w:pageBreakBefore w:val="0"/>
        <w:tabs>
          <w:tab w:val="left" w:pos="900"/>
        </w:tabs>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人员是按规定组成的三人或三人以上的</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w:t>
      </w:r>
    </w:p>
    <w:p w14:paraId="48C276C7">
      <w:pPr>
        <w:pageBreakBefore w:val="0"/>
        <w:tabs>
          <w:tab w:val="left" w:pos="900"/>
        </w:tabs>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2、在掌握了供应商的基本情况后，</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小组将按</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现场签到顺序，与供应商分别进行</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w:t>
      </w:r>
    </w:p>
    <w:p w14:paraId="6D3CFB8A">
      <w:pPr>
        <w:pageBreakBefore w:val="0"/>
        <w:tabs>
          <w:tab w:val="left" w:pos="900"/>
        </w:tabs>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是分别单独进行的。供应商不得与其他参与</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的供应商相互串通；</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小组也不得将与某一供应商的</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情况向其他供应商及其关系人透露。</w:t>
      </w:r>
    </w:p>
    <w:p w14:paraId="6A6C64C4">
      <w:pPr>
        <w:pageBreakBefore w:val="0"/>
        <w:tabs>
          <w:tab w:val="left" w:pos="900"/>
        </w:tabs>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采用一轮</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、两轮报价的方式进行。但最终采取多少轮</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，由</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小组视情况而定。</w:t>
      </w:r>
    </w:p>
    <w:p w14:paraId="538D4F40">
      <w:pPr>
        <w:pageBreakBefore w:val="0"/>
        <w:tabs>
          <w:tab w:val="left" w:pos="900"/>
        </w:tabs>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结束后，</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小组将要求所有符合条件的供应商在规定的时间内进行最后的报价。</w:t>
      </w:r>
    </w:p>
    <w:p w14:paraId="5B3EC95C">
      <w:pPr>
        <w:pageBreakBefore w:val="0"/>
        <w:tabs>
          <w:tab w:val="left" w:pos="900"/>
        </w:tabs>
        <w:kinsoku/>
        <w:wordWrap/>
        <w:overflowPunct/>
        <w:topLinePunct w:val="0"/>
        <w:autoSpaceDE/>
        <w:autoSpaceDN/>
        <w:bidi w:val="0"/>
        <w:snapToGrid/>
        <w:spacing w:line="440" w:lineRule="exact"/>
        <w:ind w:firstLine="420" w:firstLineChars="200"/>
        <w:jc w:val="left"/>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6、供应商必须在规定的时间内将自己在</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中作出的澄清、变动以及最终的报价，经法定代表人或被授权代表签字后，以书面的方式提交给</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w:t>
      </w:r>
    </w:p>
    <w:p w14:paraId="1EDCC117">
      <w:pPr>
        <w:pStyle w:val="4"/>
        <w:keepNext/>
        <w:keepLines/>
        <w:pageBreakBefore w:val="0"/>
        <w:widowControl w:val="0"/>
        <w:kinsoku/>
        <w:wordWrap/>
        <w:overflowPunct/>
        <w:topLinePunct w:val="0"/>
        <w:autoSpaceDE/>
        <w:autoSpaceDN/>
        <w:bidi w:val="0"/>
        <w:adjustRightInd w:val="0"/>
        <w:snapToGrid/>
        <w:spacing w:before="0" w:beforeLines="0" w:after="0" w:afterLines="0" w:line="440" w:lineRule="exact"/>
        <w:jc w:val="center"/>
        <w:textAlignment w:val="baseline"/>
        <w:outlineLvl w:val="1"/>
        <w:rPr>
          <w:rFonts w:hint="eastAsia" w:ascii="宋体" w:hAnsi="宋体" w:eastAsia="宋体" w:cs="宋体"/>
          <w:b/>
          <w:bCs/>
          <w:color w:val="auto"/>
          <w:kern w:val="0"/>
          <w:sz w:val="28"/>
          <w:szCs w:val="28"/>
          <w:highlight w:val="none"/>
          <w:lang w:val="zh-CN" w:eastAsia="zh-CN" w:bidi="ar-SA"/>
        </w:rPr>
      </w:pPr>
      <w:bookmarkStart w:id="27" w:name="_Toc7501"/>
      <w:bookmarkStart w:id="28" w:name="_Toc636"/>
      <w:r>
        <w:rPr>
          <w:rFonts w:hint="eastAsia" w:ascii="宋体" w:hAnsi="宋体" w:eastAsia="宋体" w:cs="宋体"/>
          <w:b/>
          <w:bCs/>
          <w:color w:val="auto"/>
          <w:kern w:val="0"/>
          <w:sz w:val="28"/>
          <w:szCs w:val="28"/>
          <w:highlight w:val="none"/>
          <w:lang w:val="en-US" w:eastAsia="zh-CN" w:bidi="ar-SA"/>
        </w:rPr>
        <w:t>七</w:t>
      </w:r>
      <w:r>
        <w:rPr>
          <w:rFonts w:hint="eastAsia" w:ascii="宋体" w:hAnsi="宋体" w:eastAsia="宋体" w:cs="宋体"/>
          <w:b/>
          <w:bCs/>
          <w:color w:val="auto"/>
          <w:kern w:val="0"/>
          <w:sz w:val="28"/>
          <w:szCs w:val="28"/>
          <w:highlight w:val="none"/>
          <w:lang w:val="zh-CN" w:eastAsia="zh-CN" w:bidi="ar-SA"/>
        </w:rPr>
        <w:t>、评审及异常情况处理</w:t>
      </w:r>
      <w:bookmarkEnd w:id="27"/>
      <w:bookmarkEnd w:id="28"/>
    </w:p>
    <w:p w14:paraId="1E9FCFD9">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小组将遵循公平、公正的原则，对供应商最终提交的确认价进行综合评审，根据得分由高到低顺序推荐</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3名成交候选供应商。</w:t>
      </w:r>
    </w:p>
    <w:p w14:paraId="05648B96">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时出现以下情况之一的，将予以废标：</w:t>
      </w:r>
    </w:p>
    <w:p w14:paraId="263AAEC3">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（1）因重大变故，采购任务取消的；</w:t>
      </w:r>
    </w:p>
    <w:p w14:paraId="051587E7">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（2）供应商的报价均超过了采购预算，经过多轮</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仍不能降到预算内、且采购人不能支付的；</w:t>
      </w:r>
    </w:p>
    <w:p w14:paraId="235217DE">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（3）经过</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，供应商所提供的</w:t>
      </w:r>
      <w:r>
        <w:rPr>
          <w:rFonts w:hint="eastAsia" w:ascii="宋体" w:hAnsi="宋体" w:eastAsia="宋体" w:cs="宋体"/>
          <w:color w:val="auto"/>
          <w:sz w:val="21"/>
          <w:szCs w:val="21"/>
          <w:highlight w:val="none"/>
          <w:lang w:val="en-US" w:eastAsia="zh-CN"/>
        </w:rPr>
        <w:t>货物</w:t>
      </w:r>
      <w:r>
        <w:rPr>
          <w:rFonts w:hint="eastAsia" w:ascii="宋体" w:hAnsi="宋体" w:eastAsia="宋体" w:cs="宋体"/>
          <w:color w:val="auto"/>
          <w:sz w:val="21"/>
          <w:szCs w:val="21"/>
          <w:highlight w:val="none"/>
        </w:rPr>
        <w:t>仍无法满足</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文件实质性要求、影响工作的；</w:t>
      </w:r>
    </w:p>
    <w:p w14:paraId="55351186">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（4）出现影响采购公正的违法、违规行为的</w:t>
      </w:r>
      <w:r>
        <w:rPr>
          <w:rFonts w:hint="eastAsia" w:ascii="宋体" w:hAnsi="宋体" w:eastAsia="宋体" w:cs="宋体"/>
          <w:color w:val="auto"/>
          <w:sz w:val="21"/>
          <w:szCs w:val="21"/>
          <w:highlight w:val="none"/>
          <w:lang w:eastAsia="zh-CN"/>
        </w:rPr>
        <w:t>。</w:t>
      </w:r>
    </w:p>
    <w:p w14:paraId="208597D2">
      <w:pPr>
        <w:keepNext w:val="0"/>
        <w:keepLines w:val="0"/>
        <w:pageBreakBefore w:val="0"/>
        <w:widowControl/>
        <w:shd w:val="clear" w:color="auto" w:fill="FFFFFF"/>
        <w:kinsoku/>
        <w:wordWrap/>
        <w:overflowPunct/>
        <w:topLinePunct w:val="0"/>
        <w:autoSpaceDE/>
        <w:autoSpaceDN/>
        <w:bidi w:val="0"/>
        <w:adjustRightInd w:val="0"/>
        <w:snapToGrid w:val="0"/>
        <w:spacing w:line="440" w:lineRule="exact"/>
        <w:ind w:right="0" w:rightChars="0"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3、重新组织</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，采购单位将通过</w:t>
      </w:r>
      <w:r>
        <w:rPr>
          <w:rFonts w:hint="eastAsia" w:ascii="宋体" w:hAnsi="宋体" w:eastAsia="宋体" w:cs="宋体"/>
          <w:color w:val="auto"/>
          <w:szCs w:val="21"/>
          <w:highlight w:val="none"/>
          <w:lang w:eastAsia="zh-CN"/>
        </w:rPr>
        <w:t>安徽霍山国有资产投资控股集团有限公司</w:t>
      </w:r>
      <w:r>
        <w:rPr>
          <w:rFonts w:hint="eastAsia" w:ascii="宋体" w:hAnsi="宋体" w:eastAsia="宋体" w:cs="宋体"/>
          <w:color w:val="auto"/>
          <w:szCs w:val="21"/>
          <w:highlight w:val="none"/>
          <w:lang w:val="en-US" w:eastAsia="zh-CN"/>
        </w:rPr>
        <w:t>官网</w:t>
      </w:r>
      <w:r>
        <w:rPr>
          <w:rFonts w:hint="eastAsia" w:ascii="宋体" w:hAnsi="宋体" w:eastAsia="宋体" w:cs="宋体"/>
          <w:color w:val="auto"/>
          <w:sz w:val="21"/>
          <w:szCs w:val="21"/>
          <w:highlight w:val="none"/>
        </w:rPr>
        <w:t>进行公告。</w:t>
      </w:r>
    </w:p>
    <w:p w14:paraId="24A37583">
      <w:pPr>
        <w:pStyle w:val="17"/>
        <w:pageBreakBefore w:val="0"/>
        <w:kinsoku/>
        <w:wordWrap/>
        <w:overflowPunct/>
        <w:topLinePunct w:val="0"/>
        <w:autoSpaceDE/>
        <w:autoSpaceDN/>
        <w:bidi w:val="0"/>
        <w:spacing w:line="440" w:lineRule="exact"/>
        <w:rPr>
          <w:rFonts w:hint="eastAsia"/>
          <w:color w:val="auto"/>
          <w:highlight w:val="none"/>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b/>
          <w:bCs/>
          <w:color w:val="auto"/>
          <w:kern w:val="0"/>
          <w:sz w:val="21"/>
          <w:szCs w:val="21"/>
          <w:highlight w:val="none"/>
          <w:lang w:val="en-US" w:eastAsia="zh-CN" w:bidi="ar-SA"/>
        </w:rPr>
        <w:t>递交申请文件的供应商2人以上即可启动谈判程序，如只有一家，依采购实体制度规定转入单源直接采购程序。</w:t>
      </w:r>
    </w:p>
    <w:p w14:paraId="243903E5">
      <w:pPr>
        <w:pStyle w:val="4"/>
        <w:keepNext/>
        <w:keepLines/>
        <w:pageBreakBefore w:val="0"/>
        <w:widowControl w:val="0"/>
        <w:kinsoku/>
        <w:wordWrap/>
        <w:overflowPunct/>
        <w:topLinePunct w:val="0"/>
        <w:autoSpaceDE/>
        <w:autoSpaceDN/>
        <w:bidi w:val="0"/>
        <w:adjustRightInd w:val="0"/>
        <w:snapToGrid/>
        <w:spacing w:before="157" w:beforeLines="50" w:after="157" w:afterLines="50" w:line="440" w:lineRule="exact"/>
        <w:jc w:val="center"/>
        <w:textAlignment w:val="baseline"/>
        <w:outlineLvl w:val="1"/>
        <w:rPr>
          <w:rFonts w:hint="eastAsia" w:ascii="宋体" w:hAnsi="宋体" w:eastAsia="宋体" w:cs="宋体"/>
          <w:b/>
          <w:bCs/>
          <w:color w:val="auto"/>
          <w:kern w:val="0"/>
          <w:sz w:val="28"/>
          <w:szCs w:val="28"/>
          <w:highlight w:val="none"/>
          <w:lang w:val="zh-CN" w:eastAsia="zh-CN" w:bidi="ar-SA"/>
        </w:rPr>
      </w:pPr>
      <w:bookmarkStart w:id="29" w:name="_Toc3702"/>
      <w:bookmarkStart w:id="30" w:name="_Toc5003"/>
      <w:r>
        <w:rPr>
          <w:rFonts w:hint="eastAsia" w:ascii="宋体" w:hAnsi="宋体" w:eastAsia="宋体" w:cs="宋体"/>
          <w:b/>
          <w:bCs/>
          <w:color w:val="auto"/>
          <w:kern w:val="0"/>
          <w:sz w:val="28"/>
          <w:szCs w:val="28"/>
          <w:highlight w:val="none"/>
          <w:lang w:val="en-US" w:eastAsia="zh-CN" w:bidi="ar-SA"/>
        </w:rPr>
        <w:t>八</w:t>
      </w:r>
      <w:r>
        <w:rPr>
          <w:rFonts w:hint="eastAsia" w:ascii="宋体" w:hAnsi="宋体" w:eastAsia="宋体" w:cs="宋体"/>
          <w:b/>
          <w:bCs/>
          <w:color w:val="auto"/>
          <w:kern w:val="0"/>
          <w:sz w:val="28"/>
          <w:szCs w:val="28"/>
          <w:highlight w:val="none"/>
          <w:lang w:val="zh-CN" w:eastAsia="zh-CN" w:bidi="ar-SA"/>
        </w:rPr>
        <w:t>、报价响应及答疑</w:t>
      </w:r>
      <w:bookmarkEnd w:id="29"/>
      <w:bookmarkEnd w:id="30"/>
    </w:p>
    <w:p w14:paraId="031D2C52">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1、响应报价应含有所投</w:t>
      </w:r>
      <w:r>
        <w:rPr>
          <w:rFonts w:hint="eastAsia" w:ascii="宋体" w:hAnsi="宋体" w:eastAsia="宋体" w:cs="宋体"/>
          <w:color w:val="auto"/>
          <w:sz w:val="21"/>
          <w:szCs w:val="21"/>
          <w:highlight w:val="none"/>
          <w:lang w:val="en-US" w:eastAsia="zh-CN"/>
        </w:rPr>
        <w:t>供货</w:t>
      </w:r>
      <w:r>
        <w:rPr>
          <w:rFonts w:hint="eastAsia" w:ascii="宋体" w:hAnsi="宋体" w:eastAsia="宋体" w:cs="宋体"/>
          <w:color w:val="auto"/>
          <w:sz w:val="21"/>
          <w:szCs w:val="21"/>
          <w:highlight w:val="none"/>
          <w:lang w:eastAsia="zh-CN"/>
        </w:rPr>
        <w:t>各</w:t>
      </w:r>
      <w:r>
        <w:rPr>
          <w:rFonts w:hint="eastAsia" w:ascii="宋体" w:hAnsi="宋体" w:eastAsia="宋体" w:cs="宋体"/>
          <w:color w:val="auto"/>
          <w:sz w:val="21"/>
          <w:szCs w:val="21"/>
          <w:highlight w:val="none"/>
        </w:rPr>
        <w:t>环节所发生的一切费用。响应报价为供应商在响应文件中提出的各项支付金额的总和。只有总价而没有分项报价的响应文件无效。</w:t>
      </w:r>
    </w:p>
    <w:p w14:paraId="2D209098">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如有需要，</w:t>
      </w:r>
      <w:r>
        <w:rPr>
          <w:rFonts w:hint="eastAsia" w:ascii="宋体" w:hAnsi="宋体" w:eastAsia="宋体" w:cs="宋体"/>
          <w:color w:val="auto"/>
          <w:sz w:val="21"/>
          <w:szCs w:val="21"/>
          <w:highlight w:val="none"/>
        </w:rPr>
        <w:t>供应商应自行对</w:t>
      </w:r>
      <w:r>
        <w:rPr>
          <w:rFonts w:hint="eastAsia" w:ascii="宋体" w:hAnsi="宋体" w:eastAsia="宋体" w:cs="宋体"/>
          <w:color w:val="auto"/>
          <w:sz w:val="21"/>
          <w:szCs w:val="21"/>
          <w:highlight w:val="none"/>
          <w:lang w:val="en-US" w:eastAsia="zh-CN"/>
        </w:rPr>
        <w:t>供货</w:t>
      </w:r>
      <w:r>
        <w:rPr>
          <w:rFonts w:hint="eastAsia" w:ascii="宋体" w:hAnsi="宋体" w:eastAsia="宋体" w:cs="宋体"/>
          <w:color w:val="auto"/>
          <w:sz w:val="21"/>
          <w:szCs w:val="21"/>
          <w:highlight w:val="none"/>
        </w:rPr>
        <w:t>现场和周围环境进行勘察，以获取编制响应文件和签署合同所需的资料。勘察现场所发生的费用由供应商</w:t>
      </w:r>
      <w:r>
        <w:rPr>
          <w:rFonts w:hint="eastAsia" w:ascii="宋体" w:hAnsi="宋体" w:eastAsia="宋体" w:cs="宋体"/>
          <w:color w:val="auto"/>
          <w:sz w:val="21"/>
          <w:szCs w:val="21"/>
          <w:highlight w:val="none"/>
          <w:lang w:eastAsia="zh-CN"/>
        </w:rPr>
        <w:t>自行</w:t>
      </w:r>
      <w:r>
        <w:rPr>
          <w:rFonts w:hint="eastAsia" w:ascii="宋体" w:hAnsi="宋体" w:eastAsia="宋体" w:cs="宋体"/>
          <w:color w:val="auto"/>
          <w:sz w:val="21"/>
          <w:szCs w:val="21"/>
          <w:highlight w:val="none"/>
        </w:rPr>
        <w:t>承担。采购人向供应商提供的有关</w:t>
      </w:r>
      <w:r>
        <w:rPr>
          <w:rFonts w:hint="eastAsia" w:ascii="宋体" w:hAnsi="宋体" w:eastAsia="宋体" w:cs="宋体"/>
          <w:color w:val="auto"/>
          <w:sz w:val="21"/>
          <w:szCs w:val="21"/>
          <w:highlight w:val="none"/>
          <w:lang w:val="en-US" w:eastAsia="zh-CN"/>
        </w:rPr>
        <w:t>供货</w:t>
      </w:r>
      <w:r>
        <w:rPr>
          <w:rFonts w:hint="eastAsia" w:ascii="宋体" w:hAnsi="宋体" w:eastAsia="宋体" w:cs="宋体"/>
          <w:color w:val="auto"/>
          <w:sz w:val="21"/>
          <w:szCs w:val="21"/>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1"/>
          <w:szCs w:val="21"/>
          <w:highlight w:val="none"/>
          <w:lang w:eastAsia="zh-CN"/>
        </w:rPr>
        <w:t>费用</w:t>
      </w:r>
      <w:r>
        <w:rPr>
          <w:rFonts w:hint="eastAsia" w:ascii="宋体" w:hAnsi="宋体" w:eastAsia="宋体" w:cs="宋体"/>
          <w:color w:val="auto"/>
          <w:sz w:val="21"/>
          <w:szCs w:val="21"/>
          <w:highlight w:val="none"/>
        </w:rPr>
        <w:t>或索赔的要求。</w:t>
      </w:r>
    </w:p>
    <w:p w14:paraId="5361BE11">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、供应商如果对</w:t>
      </w: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文件的其他任何内容有相关疑问，可以网上形式</w:t>
      </w:r>
      <w:r>
        <w:rPr>
          <w:rFonts w:hint="eastAsia" w:ascii="宋体" w:hAnsi="宋体" w:cs="宋体"/>
          <w:color w:val="auto"/>
          <w:highlight w:val="none"/>
        </w:rPr>
        <w:t xml:space="preserve">编辑word 或 </w:t>
      </w:r>
      <w:r>
        <w:rPr>
          <w:rFonts w:hint="eastAsia" w:ascii="宋体" w:hAnsi="宋体" w:cs="宋体"/>
          <w:color w:val="auto"/>
          <w:highlight w:val="none"/>
          <w:lang w:val="en-US" w:eastAsia="zh-CN"/>
        </w:rPr>
        <w:t>PDF</w:t>
      </w:r>
      <w:r>
        <w:rPr>
          <w:rFonts w:hint="eastAsia" w:ascii="宋体" w:hAnsi="宋体" w:cs="宋体"/>
          <w:color w:val="auto"/>
          <w:highlight w:val="none"/>
        </w:rPr>
        <w:t>模式发送至</w:t>
      </w:r>
      <w:r>
        <w:rPr>
          <w:rFonts w:hint="eastAsia" w:ascii="宋体" w:hAnsi="宋体" w:cs="宋体"/>
          <w:color w:val="auto"/>
          <w:highlight w:val="none"/>
          <w:lang w:val="en-US" w:eastAsia="zh-CN"/>
        </w:rPr>
        <w:t>1468373323</w:t>
      </w:r>
      <w:r>
        <w:rPr>
          <w:rFonts w:hint="eastAsia" w:ascii="宋体" w:hAnsi="宋体" w:cs="宋体"/>
          <w:color w:val="auto"/>
          <w:highlight w:val="none"/>
        </w:rPr>
        <w:t>@qq.com邮箱</w:t>
      </w:r>
      <w:r>
        <w:rPr>
          <w:rFonts w:hint="eastAsia" w:ascii="宋体" w:hAnsi="宋体" w:eastAsia="宋体" w:cs="宋体"/>
          <w:color w:val="auto"/>
          <w:sz w:val="21"/>
          <w:szCs w:val="21"/>
          <w:highlight w:val="none"/>
        </w:rPr>
        <w:t>提出。</w:t>
      </w:r>
    </w:p>
    <w:p w14:paraId="290BFE6C">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请供应商及时通过</w:t>
      </w:r>
      <w:r>
        <w:rPr>
          <w:rFonts w:hint="eastAsia" w:ascii="宋体" w:hAnsi="宋体" w:eastAsia="宋体" w:cs="宋体"/>
          <w:color w:val="auto"/>
          <w:szCs w:val="21"/>
          <w:highlight w:val="none"/>
          <w:lang w:eastAsia="zh-CN"/>
        </w:rPr>
        <w:t>安徽霍山国有资产投资控股集团有限公司</w:t>
      </w:r>
      <w:r>
        <w:rPr>
          <w:rFonts w:hint="eastAsia" w:ascii="宋体" w:hAnsi="宋体" w:eastAsia="宋体" w:cs="宋体"/>
          <w:color w:val="auto"/>
          <w:sz w:val="21"/>
          <w:szCs w:val="21"/>
          <w:highlight w:val="none"/>
        </w:rPr>
        <w:t>网站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补充</w:t>
      </w:r>
      <w:r>
        <w:rPr>
          <w:rFonts w:hint="eastAsia" w:ascii="宋体" w:hAnsi="宋体" w:eastAsia="宋体" w:cs="宋体"/>
          <w:color w:val="auto"/>
          <w:sz w:val="21"/>
          <w:szCs w:val="21"/>
          <w:highlight w:val="none"/>
        </w:rPr>
        <w:t>公告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栏目</w:t>
      </w:r>
      <w:r>
        <w:rPr>
          <w:rFonts w:hint="eastAsia" w:ascii="宋体" w:hAnsi="宋体" w:eastAsia="宋体" w:cs="宋体"/>
          <w:color w:val="auto"/>
          <w:sz w:val="21"/>
          <w:szCs w:val="21"/>
          <w:highlight w:val="none"/>
          <w:lang w:val="en-US" w:eastAsia="zh-CN"/>
        </w:rPr>
        <w:t>及时</w:t>
      </w:r>
      <w:r>
        <w:rPr>
          <w:rFonts w:hint="eastAsia" w:ascii="宋体" w:hAnsi="宋体" w:eastAsia="宋体" w:cs="宋体"/>
          <w:color w:val="auto"/>
          <w:sz w:val="21"/>
          <w:szCs w:val="21"/>
          <w:highlight w:val="none"/>
        </w:rPr>
        <w:t>查看答疑文件。</w:t>
      </w:r>
    </w:p>
    <w:p w14:paraId="53874A0E">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、供应商应确保其所提供的响应资料的真实性、有效性及合法性，否则，由此引起的任何责任由其自行承担。</w:t>
      </w:r>
    </w:p>
    <w:p w14:paraId="5AF902C5">
      <w:pPr>
        <w:pStyle w:val="4"/>
        <w:keepNext/>
        <w:keepLines/>
        <w:pageBreakBefore w:val="0"/>
        <w:widowControl w:val="0"/>
        <w:kinsoku/>
        <w:wordWrap/>
        <w:overflowPunct/>
        <w:topLinePunct w:val="0"/>
        <w:autoSpaceDE/>
        <w:autoSpaceDN/>
        <w:bidi w:val="0"/>
        <w:adjustRightInd w:val="0"/>
        <w:snapToGrid/>
        <w:spacing w:before="157" w:beforeLines="50" w:after="157" w:afterLines="50" w:line="440" w:lineRule="exact"/>
        <w:jc w:val="center"/>
        <w:textAlignment w:val="baseline"/>
        <w:outlineLvl w:val="1"/>
        <w:rPr>
          <w:rFonts w:hint="eastAsia" w:ascii="宋体" w:hAnsi="宋体" w:eastAsia="宋体" w:cs="宋体"/>
          <w:b/>
          <w:bCs/>
          <w:color w:val="auto"/>
          <w:kern w:val="0"/>
          <w:sz w:val="28"/>
          <w:szCs w:val="28"/>
          <w:highlight w:val="none"/>
          <w:lang w:val="zh-CN" w:eastAsia="zh-CN" w:bidi="ar-SA"/>
        </w:rPr>
      </w:pPr>
      <w:bookmarkStart w:id="31" w:name="_Toc6858"/>
      <w:bookmarkStart w:id="32" w:name="_Toc15038"/>
      <w:r>
        <w:rPr>
          <w:rFonts w:hint="eastAsia" w:ascii="宋体" w:hAnsi="宋体" w:eastAsia="宋体" w:cs="宋体"/>
          <w:b/>
          <w:bCs/>
          <w:color w:val="auto"/>
          <w:kern w:val="0"/>
          <w:sz w:val="28"/>
          <w:szCs w:val="28"/>
          <w:highlight w:val="none"/>
          <w:lang w:val="en-US" w:eastAsia="zh-CN" w:bidi="ar-SA"/>
        </w:rPr>
        <w:t>九</w:t>
      </w:r>
      <w:r>
        <w:rPr>
          <w:rFonts w:hint="eastAsia" w:ascii="宋体" w:hAnsi="宋体" w:eastAsia="宋体" w:cs="宋体"/>
          <w:b/>
          <w:bCs/>
          <w:color w:val="auto"/>
          <w:kern w:val="0"/>
          <w:sz w:val="28"/>
          <w:szCs w:val="28"/>
          <w:highlight w:val="none"/>
          <w:lang w:val="zh-CN" w:eastAsia="zh-CN" w:bidi="ar-SA"/>
        </w:rPr>
        <w:t>、合同的签订</w:t>
      </w:r>
      <w:bookmarkEnd w:id="31"/>
      <w:bookmarkEnd w:id="32"/>
    </w:p>
    <w:p w14:paraId="24DB5E9B">
      <w:pPr>
        <w:pageBreakBefore w:val="0"/>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1、质疑期内如未接到供应商的质疑和投诉，将向成交供应商发出成交通知书。</w:t>
      </w:r>
    </w:p>
    <w:p w14:paraId="71E3CF73">
      <w:pPr>
        <w:pageBreakBefore w:val="0"/>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2、成交供应商在</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通知书发出后30日内与采购单位签订合同。采购文件、</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供应商的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文件及澄清文件等，均作为合同的附件。</w:t>
      </w:r>
    </w:p>
    <w:p w14:paraId="799D5DD2">
      <w:pPr>
        <w:pageBreakBefore w:val="0"/>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3、采购单位在签订合同时，可以在不改变合同其他条款的前提下变更采购数量，但变更的金额不得超过成交总价的10%。</w:t>
      </w:r>
    </w:p>
    <w:p w14:paraId="2C233264">
      <w:pPr>
        <w:pageBreakBefore w:val="0"/>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4"/>
        <w:keepNext/>
        <w:keepLines/>
        <w:pageBreakBefore w:val="0"/>
        <w:widowControl w:val="0"/>
        <w:kinsoku/>
        <w:wordWrap/>
        <w:overflowPunct/>
        <w:topLinePunct w:val="0"/>
        <w:autoSpaceDE/>
        <w:autoSpaceDN/>
        <w:bidi w:val="0"/>
        <w:adjustRightInd w:val="0"/>
        <w:snapToGrid/>
        <w:spacing w:before="157" w:beforeLines="50" w:after="157" w:afterLines="50" w:line="440" w:lineRule="exact"/>
        <w:jc w:val="center"/>
        <w:textAlignment w:val="baseline"/>
        <w:outlineLvl w:val="1"/>
        <w:rPr>
          <w:rFonts w:hint="eastAsia" w:ascii="宋体" w:hAnsi="宋体" w:eastAsia="宋体" w:cs="宋体"/>
          <w:b/>
          <w:bCs/>
          <w:color w:val="auto"/>
          <w:kern w:val="0"/>
          <w:sz w:val="28"/>
          <w:szCs w:val="28"/>
          <w:highlight w:val="none"/>
          <w:lang w:val="zh-CN" w:eastAsia="zh-CN" w:bidi="ar-SA"/>
        </w:rPr>
      </w:pPr>
      <w:bookmarkStart w:id="33" w:name="_Toc30736"/>
      <w:bookmarkStart w:id="34" w:name="_Toc8827"/>
      <w:r>
        <w:rPr>
          <w:rFonts w:hint="eastAsia" w:ascii="宋体" w:hAnsi="宋体" w:eastAsia="宋体" w:cs="宋体"/>
          <w:b/>
          <w:bCs/>
          <w:color w:val="auto"/>
          <w:kern w:val="0"/>
          <w:sz w:val="28"/>
          <w:szCs w:val="28"/>
          <w:highlight w:val="none"/>
          <w:lang w:val="en-US" w:eastAsia="zh-CN" w:bidi="ar-SA"/>
        </w:rPr>
        <w:t>十</w:t>
      </w:r>
      <w:r>
        <w:rPr>
          <w:rFonts w:hint="eastAsia" w:ascii="宋体" w:hAnsi="宋体" w:eastAsia="宋体" w:cs="宋体"/>
          <w:b/>
          <w:bCs/>
          <w:color w:val="auto"/>
          <w:kern w:val="0"/>
          <w:sz w:val="28"/>
          <w:szCs w:val="28"/>
          <w:highlight w:val="none"/>
          <w:lang w:val="zh-CN" w:eastAsia="zh-CN" w:bidi="ar-SA"/>
        </w:rPr>
        <w:t>、澄清及变更</w:t>
      </w:r>
      <w:bookmarkEnd w:id="33"/>
      <w:bookmarkEnd w:id="34"/>
    </w:p>
    <w:p w14:paraId="5E76A44A">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谈判</w:t>
      </w:r>
      <w:r>
        <w:rPr>
          <w:rFonts w:hint="eastAsia" w:ascii="宋体" w:hAnsi="宋体" w:eastAsia="宋体" w:cs="宋体"/>
          <w:color w:val="auto"/>
          <w:sz w:val="21"/>
          <w:szCs w:val="21"/>
          <w:highlight w:val="none"/>
        </w:rPr>
        <w:t>文件如有澄清及变更，将以网上公告形式发布，请供应商及时关注。</w:t>
      </w:r>
    </w:p>
    <w:p w14:paraId="5032AC04">
      <w:pPr>
        <w:pStyle w:val="4"/>
        <w:keepNext/>
        <w:keepLines/>
        <w:pageBreakBefore w:val="0"/>
        <w:widowControl w:val="0"/>
        <w:kinsoku/>
        <w:wordWrap/>
        <w:overflowPunct/>
        <w:topLinePunct w:val="0"/>
        <w:autoSpaceDE/>
        <w:autoSpaceDN/>
        <w:bidi w:val="0"/>
        <w:adjustRightInd w:val="0"/>
        <w:snapToGrid/>
        <w:spacing w:before="157" w:beforeLines="50" w:after="157" w:afterLines="50" w:line="440" w:lineRule="exact"/>
        <w:jc w:val="center"/>
        <w:textAlignment w:val="baseline"/>
        <w:outlineLvl w:val="1"/>
        <w:rPr>
          <w:rFonts w:hint="eastAsia" w:ascii="宋体" w:hAnsi="宋体" w:eastAsia="宋体" w:cs="宋体"/>
          <w:b/>
          <w:bCs/>
          <w:color w:val="auto"/>
          <w:kern w:val="0"/>
          <w:sz w:val="28"/>
          <w:szCs w:val="28"/>
          <w:highlight w:val="none"/>
          <w:lang w:val="en-US" w:eastAsia="zh-CN" w:bidi="ar-SA"/>
        </w:rPr>
      </w:pPr>
      <w:bookmarkStart w:id="35" w:name="_Toc30024"/>
      <w:bookmarkStart w:id="36" w:name="_Toc3341"/>
      <w:r>
        <w:rPr>
          <w:rFonts w:hint="eastAsia" w:ascii="宋体" w:hAnsi="宋体" w:eastAsia="宋体" w:cs="宋体"/>
          <w:b/>
          <w:bCs/>
          <w:color w:val="auto"/>
          <w:kern w:val="0"/>
          <w:sz w:val="28"/>
          <w:szCs w:val="28"/>
          <w:highlight w:val="none"/>
          <w:lang w:val="en-US" w:eastAsia="zh-CN" w:bidi="ar-SA"/>
        </w:rPr>
        <w:t>十一</w:t>
      </w:r>
      <w:r>
        <w:rPr>
          <w:rFonts w:hint="eastAsia" w:ascii="宋体" w:hAnsi="宋体" w:eastAsia="宋体" w:cs="宋体"/>
          <w:b/>
          <w:bCs/>
          <w:color w:val="auto"/>
          <w:kern w:val="0"/>
          <w:sz w:val="28"/>
          <w:szCs w:val="28"/>
          <w:highlight w:val="none"/>
          <w:lang w:val="zh-CN" w:eastAsia="zh-CN" w:bidi="ar-SA"/>
        </w:rPr>
        <w:t>、</w:t>
      </w:r>
      <w:r>
        <w:rPr>
          <w:rFonts w:hint="eastAsia" w:ascii="宋体" w:hAnsi="宋体" w:eastAsia="宋体" w:cs="宋体"/>
          <w:b/>
          <w:bCs/>
          <w:color w:val="auto"/>
          <w:kern w:val="0"/>
          <w:sz w:val="28"/>
          <w:szCs w:val="28"/>
          <w:highlight w:val="none"/>
          <w:lang w:val="en-US" w:eastAsia="zh-CN" w:bidi="ar-SA"/>
        </w:rPr>
        <w:t>验收</w:t>
      </w:r>
      <w:bookmarkEnd w:id="35"/>
      <w:bookmarkEnd w:id="36"/>
    </w:p>
    <w:p w14:paraId="42CB1D5A">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验收时，应成立三人以上（由合同双方、资产管理人、技术人员、纪检等相关人员组成）验收小组，明确责任，严格依照采购文件、成交通知书、采购合同及相关验收规范进行核对、验收，形成验收结论，并出具书面验收报告。</w:t>
      </w:r>
    </w:p>
    <w:p w14:paraId="4D5932EE">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2、涉及安全、消防、环保等其他需要由质检或行业主管部门进行验收的项目，必须邀请相关部门或相关专家参与验收。</w:t>
      </w:r>
    </w:p>
    <w:p w14:paraId="59122072">
      <w:pPr>
        <w:pStyle w:val="4"/>
        <w:keepNext/>
        <w:keepLines/>
        <w:pageBreakBefore w:val="0"/>
        <w:widowControl w:val="0"/>
        <w:kinsoku/>
        <w:wordWrap/>
        <w:overflowPunct/>
        <w:topLinePunct w:val="0"/>
        <w:autoSpaceDE/>
        <w:autoSpaceDN/>
        <w:bidi w:val="0"/>
        <w:adjustRightInd w:val="0"/>
        <w:snapToGrid/>
        <w:spacing w:before="157" w:beforeLines="50" w:after="157" w:afterLines="50" w:line="440" w:lineRule="exact"/>
        <w:jc w:val="center"/>
        <w:textAlignment w:val="baseline"/>
        <w:outlineLvl w:val="1"/>
        <w:rPr>
          <w:rFonts w:hint="eastAsia" w:ascii="宋体" w:hAnsi="宋体" w:eastAsia="宋体" w:cs="宋体"/>
          <w:b/>
          <w:bCs/>
          <w:color w:val="auto"/>
          <w:kern w:val="0"/>
          <w:sz w:val="28"/>
          <w:szCs w:val="28"/>
          <w:highlight w:val="none"/>
          <w:lang w:val="en-US" w:eastAsia="zh-CN" w:bidi="ar-SA"/>
        </w:rPr>
      </w:pPr>
      <w:bookmarkStart w:id="37" w:name="_Toc11013"/>
      <w:bookmarkStart w:id="38" w:name="_Toc31380"/>
      <w:r>
        <w:rPr>
          <w:rFonts w:hint="eastAsia" w:ascii="宋体" w:hAnsi="宋体" w:eastAsia="宋体" w:cs="宋体"/>
          <w:b/>
          <w:bCs/>
          <w:color w:val="auto"/>
          <w:kern w:val="0"/>
          <w:sz w:val="28"/>
          <w:szCs w:val="28"/>
          <w:highlight w:val="none"/>
          <w:lang w:val="en-US" w:eastAsia="zh-CN" w:bidi="ar-SA"/>
        </w:rPr>
        <w:t>十二</w:t>
      </w:r>
      <w:r>
        <w:rPr>
          <w:rFonts w:hint="eastAsia" w:ascii="宋体" w:hAnsi="宋体" w:eastAsia="宋体" w:cs="宋体"/>
          <w:b/>
          <w:bCs/>
          <w:color w:val="auto"/>
          <w:kern w:val="0"/>
          <w:sz w:val="28"/>
          <w:szCs w:val="28"/>
          <w:highlight w:val="none"/>
          <w:lang w:val="zh-CN" w:eastAsia="zh-CN" w:bidi="ar-SA"/>
        </w:rPr>
        <w:t>、</w:t>
      </w:r>
      <w:r>
        <w:rPr>
          <w:rFonts w:hint="eastAsia" w:ascii="宋体" w:hAnsi="宋体" w:eastAsia="宋体" w:cs="宋体"/>
          <w:b/>
          <w:bCs/>
          <w:color w:val="auto"/>
          <w:kern w:val="0"/>
          <w:sz w:val="28"/>
          <w:szCs w:val="28"/>
          <w:highlight w:val="none"/>
          <w:lang w:val="en-US" w:eastAsia="zh-CN" w:bidi="ar-SA"/>
        </w:rPr>
        <w:t>质疑</w:t>
      </w:r>
      <w:bookmarkEnd w:id="37"/>
      <w:bookmarkEnd w:id="38"/>
      <w:r>
        <w:rPr>
          <w:rFonts w:hint="eastAsia" w:ascii="宋体" w:hAnsi="宋体" w:eastAsia="宋体" w:cs="宋体"/>
          <w:b/>
          <w:bCs/>
          <w:color w:val="auto"/>
          <w:kern w:val="0"/>
          <w:sz w:val="28"/>
          <w:szCs w:val="28"/>
          <w:highlight w:val="none"/>
          <w:lang w:val="en-US" w:eastAsia="zh-CN" w:bidi="ar-SA"/>
        </w:rPr>
        <w:t>和投诉</w:t>
      </w:r>
    </w:p>
    <w:p w14:paraId="67127B89">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1、质疑人认为</w:t>
      </w:r>
      <w:r>
        <w:rPr>
          <w:rFonts w:hint="eastAsia" w:ascii="宋体" w:hAnsi="宋体" w:eastAsia="宋体" w:cs="宋体"/>
          <w:bCs/>
          <w:color w:val="auto"/>
          <w:sz w:val="21"/>
          <w:szCs w:val="21"/>
          <w:highlight w:val="none"/>
          <w:lang w:eastAsia="zh-CN"/>
        </w:rPr>
        <w:t>成交</w:t>
      </w:r>
      <w:r>
        <w:rPr>
          <w:rFonts w:hint="eastAsia" w:ascii="宋体" w:hAnsi="宋体" w:eastAsia="宋体" w:cs="宋体"/>
          <w:bCs/>
          <w:color w:val="auto"/>
          <w:sz w:val="21"/>
          <w:szCs w:val="21"/>
          <w:highlight w:val="none"/>
        </w:rPr>
        <w:t>结果使自己的权益受到损害的，可以向采购人及</w:t>
      </w:r>
      <w:r>
        <w:rPr>
          <w:rFonts w:hint="eastAsia" w:ascii="宋体" w:hAnsi="宋体" w:eastAsia="宋体" w:cs="宋体"/>
          <w:bCs/>
          <w:color w:val="auto"/>
          <w:sz w:val="21"/>
          <w:szCs w:val="21"/>
          <w:highlight w:val="none"/>
          <w:lang w:val="en-US" w:eastAsia="zh-CN"/>
        </w:rPr>
        <w:t>监督部门</w:t>
      </w:r>
      <w:r>
        <w:rPr>
          <w:rFonts w:hint="eastAsia" w:ascii="宋体" w:hAnsi="宋体" w:eastAsia="宋体" w:cs="宋体"/>
          <w:bCs/>
          <w:color w:val="auto"/>
          <w:sz w:val="21"/>
          <w:szCs w:val="21"/>
          <w:highlight w:val="none"/>
        </w:rPr>
        <w:t>提出质疑。质疑实行实名制，应当有具体的事项及根据，不得进行虚假、恶意质疑，扰乱公共资源交易活动的正常工作秩序。</w:t>
      </w:r>
    </w:p>
    <w:p w14:paraId="12F3A9BE">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2、质疑应在规定时限内提出：</w:t>
      </w:r>
    </w:p>
    <w:p w14:paraId="57210DC4">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对采购</w:t>
      </w:r>
      <w:r>
        <w:rPr>
          <w:rFonts w:hint="eastAsia" w:ascii="宋体" w:hAnsi="宋体" w:eastAsia="宋体" w:cs="宋体"/>
          <w:bCs/>
          <w:color w:val="auto"/>
          <w:sz w:val="21"/>
          <w:szCs w:val="21"/>
          <w:highlight w:val="none"/>
          <w:lang w:eastAsia="zh-CN"/>
        </w:rPr>
        <w:t>成交</w:t>
      </w:r>
      <w:r>
        <w:rPr>
          <w:rFonts w:hint="eastAsia" w:ascii="宋体" w:hAnsi="宋体" w:eastAsia="宋体" w:cs="宋体"/>
          <w:bCs/>
          <w:color w:val="auto"/>
          <w:sz w:val="21"/>
          <w:szCs w:val="21"/>
          <w:highlight w:val="none"/>
        </w:rPr>
        <w:t>结果的质疑，应在</w:t>
      </w:r>
      <w:r>
        <w:rPr>
          <w:rFonts w:hint="eastAsia" w:ascii="宋体" w:hAnsi="宋体" w:eastAsia="宋体" w:cs="宋体"/>
          <w:bCs/>
          <w:color w:val="auto"/>
          <w:sz w:val="21"/>
          <w:szCs w:val="21"/>
          <w:highlight w:val="none"/>
          <w:lang w:eastAsia="zh-CN"/>
        </w:rPr>
        <w:t>成交</w:t>
      </w:r>
      <w:r>
        <w:rPr>
          <w:rFonts w:hint="eastAsia" w:ascii="宋体" w:hAnsi="宋体" w:eastAsia="宋体" w:cs="宋体"/>
          <w:bCs/>
          <w:color w:val="auto"/>
          <w:sz w:val="21"/>
          <w:szCs w:val="21"/>
          <w:highlight w:val="none"/>
        </w:rPr>
        <w:t>结果公布之日起七个工作日内提出。</w:t>
      </w:r>
    </w:p>
    <w:p w14:paraId="067756D4">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3、质疑应以书面形式实名提出，书面质疑材料应当包括以下内容：</w:t>
      </w:r>
    </w:p>
    <w:p w14:paraId="76C27666">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3.1质疑人的名称、地址、有效联系方式；</w:t>
      </w:r>
    </w:p>
    <w:p w14:paraId="5D7A5052">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3.2项目名称、项目编号、包别号（如有）；</w:t>
      </w:r>
    </w:p>
    <w:p w14:paraId="57C04B88">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3.3被质疑人名称；</w:t>
      </w:r>
    </w:p>
    <w:p w14:paraId="4A33D417">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3.4具体的质疑事项、基本事实及必要的证明材料；</w:t>
      </w:r>
    </w:p>
    <w:p w14:paraId="5BC5D894">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3.5明确的请求及主张；</w:t>
      </w:r>
    </w:p>
    <w:p w14:paraId="628A74ED">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3.6提起质疑的日期。</w:t>
      </w:r>
    </w:p>
    <w:p w14:paraId="07AB4545">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质疑人为法人或者其他组织的，应当由法定代表人或其委托代理人（需有委托授权书）签字并加盖公章。</w:t>
      </w:r>
    </w:p>
    <w:p w14:paraId="1CC53C10">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质疑人需要修改、补充质疑材料的，应当在质疑期内提交修改或补充材料。</w:t>
      </w:r>
    </w:p>
    <w:p w14:paraId="72204AA8">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4、有下列情形之一的，不予受理：</w:t>
      </w:r>
    </w:p>
    <w:p w14:paraId="6DA02637">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4.1提起质疑的主体不是参与该采购项目活动的供应商；</w:t>
      </w:r>
    </w:p>
    <w:p w14:paraId="6B558A3A">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4.2提起质疑的时间超过规定时限的；</w:t>
      </w:r>
    </w:p>
    <w:p w14:paraId="0943A6E9">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4.3质疑材料不完整的；</w:t>
      </w:r>
    </w:p>
    <w:p w14:paraId="6450D118">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4.4质疑事项含有主观猜测等内容且未提供有效线索、难以查证的；</w:t>
      </w:r>
    </w:p>
    <w:p w14:paraId="693B311D">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4.5对其他</w:t>
      </w:r>
      <w:r>
        <w:rPr>
          <w:rFonts w:hint="eastAsia" w:ascii="宋体" w:hAnsi="宋体" w:eastAsia="宋体" w:cs="宋体"/>
          <w:color w:val="auto"/>
          <w:kern w:val="0"/>
          <w:sz w:val="21"/>
          <w:szCs w:val="21"/>
          <w:highlight w:val="none"/>
          <w:lang w:eastAsia="zh-CN"/>
        </w:rPr>
        <w:t>谈判</w:t>
      </w:r>
      <w:r>
        <w:rPr>
          <w:rFonts w:hint="eastAsia" w:ascii="宋体" w:hAnsi="宋体" w:eastAsia="宋体" w:cs="宋体"/>
          <w:color w:val="auto"/>
          <w:kern w:val="0"/>
          <w:sz w:val="21"/>
          <w:szCs w:val="21"/>
          <w:highlight w:val="none"/>
        </w:rPr>
        <w:t>供应商的</w:t>
      </w:r>
      <w:r>
        <w:rPr>
          <w:rFonts w:hint="eastAsia" w:ascii="宋体" w:hAnsi="宋体" w:eastAsia="宋体" w:cs="宋体"/>
          <w:color w:val="auto"/>
          <w:kern w:val="0"/>
          <w:sz w:val="21"/>
          <w:szCs w:val="21"/>
          <w:highlight w:val="none"/>
          <w:lang w:eastAsia="zh-CN"/>
        </w:rPr>
        <w:t>响应</w:t>
      </w:r>
      <w:r>
        <w:rPr>
          <w:rFonts w:hint="eastAsia" w:ascii="宋体" w:hAnsi="宋体" w:eastAsia="宋体" w:cs="宋体"/>
          <w:color w:val="auto"/>
          <w:kern w:val="0"/>
          <w:sz w:val="21"/>
          <w:szCs w:val="21"/>
          <w:highlight w:val="none"/>
        </w:rPr>
        <w:t>文件详细内容质疑，无法提供合法来源渠道的；</w:t>
      </w:r>
    </w:p>
    <w:p w14:paraId="324150A3">
      <w:pPr>
        <w:pageBreakBefore w:val="0"/>
        <w:widowControl/>
        <w:kinsoku/>
        <w:wordWrap/>
        <w:overflowPunct/>
        <w:topLinePunct w:val="0"/>
        <w:autoSpaceDE/>
        <w:autoSpaceDN/>
        <w:bidi w:val="0"/>
        <w:snapToGrid/>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4.6质疑事项已进入投诉处理、行政复议或行政诉讼程序的。</w:t>
      </w:r>
    </w:p>
    <w:p w14:paraId="0B96CEBB">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5、经审查符合质疑条件的，自收到质疑之日起即为受理。采购人及</w:t>
      </w:r>
      <w:r>
        <w:rPr>
          <w:rFonts w:hint="eastAsia" w:ascii="宋体" w:hAnsi="宋体" w:eastAsia="宋体" w:cs="宋体"/>
          <w:bCs/>
          <w:color w:val="auto"/>
          <w:sz w:val="21"/>
          <w:szCs w:val="21"/>
          <w:highlight w:val="none"/>
          <w:lang w:val="en-US" w:eastAsia="zh-CN"/>
        </w:rPr>
        <w:t>监督部门</w:t>
      </w:r>
      <w:r>
        <w:rPr>
          <w:rFonts w:hint="eastAsia" w:ascii="宋体" w:hAnsi="宋体" w:eastAsia="宋体" w:cs="宋体"/>
          <w:bCs/>
          <w:color w:val="auto"/>
          <w:sz w:val="21"/>
          <w:szCs w:val="21"/>
          <w:highlight w:val="none"/>
        </w:rPr>
        <w:t>将在质疑受理后7个工作日内作出答复或相关处理决定，并以书面形式通知质疑人，答复的内容不得涉及商业秘密。</w:t>
      </w:r>
    </w:p>
    <w:p w14:paraId="67890477">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6、质疑人在答复期满前撤回质疑的，应由法定代表人或授权代表人签字确认，即终止质疑处理程序。质疑人不得以同一理由再次提出质疑。</w:t>
      </w:r>
    </w:p>
    <w:p w14:paraId="609A2DC4">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质疑人对质疑答复不满意或采购人及</w:t>
      </w:r>
      <w:r>
        <w:rPr>
          <w:rFonts w:hint="eastAsia" w:ascii="宋体" w:hAnsi="宋体" w:eastAsia="宋体" w:cs="宋体"/>
          <w:bCs/>
          <w:color w:val="auto"/>
          <w:sz w:val="21"/>
          <w:szCs w:val="21"/>
          <w:highlight w:val="none"/>
          <w:lang w:val="en-US" w:eastAsia="zh-CN"/>
        </w:rPr>
        <w:t>监督部门</w:t>
      </w:r>
      <w:r>
        <w:rPr>
          <w:rFonts w:hint="eastAsia" w:ascii="宋体" w:hAnsi="宋体" w:eastAsia="宋体" w:cs="宋体"/>
          <w:bCs/>
          <w:color w:val="auto"/>
          <w:sz w:val="21"/>
          <w:szCs w:val="21"/>
          <w:highlight w:val="none"/>
        </w:rPr>
        <w:t>未在规定时间内做出答复的，可以在规定期限内向</w:t>
      </w:r>
      <w:r>
        <w:rPr>
          <w:rFonts w:hint="eastAsia" w:ascii="宋体" w:hAnsi="宋体" w:eastAsia="宋体" w:cs="宋体"/>
          <w:bCs/>
          <w:color w:val="auto"/>
          <w:sz w:val="21"/>
          <w:szCs w:val="21"/>
          <w:highlight w:val="none"/>
          <w:lang w:eastAsia="zh-CN"/>
        </w:rPr>
        <w:t>采购人主管部门</w:t>
      </w:r>
      <w:r>
        <w:rPr>
          <w:rFonts w:hint="eastAsia" w:ascii="宋体" w:hAnsi="宋体" w:eastAsia="宋体" w:cs="宋体"/>
          <w:bCs/>
          <w:color w:val="auto"/>
          <w:sz w:val="21"/>
          <w:szCs w:val="21"/>
          <w:highlight w:val="none"/>
        </w:rPr>
        <w:t>提起投诉。</w:t>
      </w:r>
    </w:p>
    <w:p w14:paraId="7E103D41">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质疑人应在答复期满后十五个工作日内提起投诉</w:t>
      </w:r>
      <w:r>
        <w:rPr>
          <w:rFonts w:hint="eastAsia" w:ascii="宋体" w:hAnsi="宋体" w:eastAsia="宋体" w:cs="宋体"/>
          <w:bCs/>
          <w:color w:val="auto"/>
          <w:sz w:val="21"/>
          <w:szCs w:val="21"/>
          <w:highlight w:val="none"/>
          <w:lang w:eastAsia="zh-CN"/>
        </w:rPr>
        <w:t>，投诉办法参照《政府采购质疑和投诉办法》（财政部94号令）。</w:t>
      </w:r>
    </w:p>
    <w:p w14:paraId="45B1C576">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7、质疑人有下列情形之一的，属于虚假、恶意质疑，将报</w:t>
      </w:r>
      <w:r>
        <w:rPr>
          <w:rFonts w:hint="eastAsia" w:ascii="宋体" w:hAnsi="宋体" w:eastAsia="宋体" w:cs="宋体"/>
          <w:bCs/>
          <w:color w:val="auto"/>
          <w:sz w:val="21"/>
          <w:szCs w:val="21"/>
          <w:highlight w:val="none"/>
          <w:lang w:eastAsia="zh-CN"/>
        </w:rPr>
        <w:t>采购人主管部门</w:t>
      </w:r>
      <w:r>
        <w:rPr>
          <w:rFonts w:hint="eastAsia" w:ascii="宋体" w:hAnsi="宋体" w:eastAsia="宋体" w:cs="宋体"/>
          <w:bCs/>
          <w:color w:val="auto"/>
          <w:sz w:val="21"/>
          <w:szCs w:val="21"/>
          <w:highlight w:val="none"/>
        </w:rPr>
        <w:t>予以处理。</w:t>
      </w:r>
    </w:p>
    <w:p w14:paraId="16467A90">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7.1一年内三次以上质疑均查无实据的；</w:t>
      </w:r>
    </w:p>
    <w:p w14:paraId="628750C1">
      <w:pPr>
        <w:pageBreakBefore w:val="0"/>
        <w:kinsoku/>
        <w:wordWrap/>
        <w:overflowPunct/>
        <w:topLinePunct w:val="0"/>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7.2捏造事实恶意诬陷他人、有意提供虚假质疑材料的</w:t>
      </w:r>
      <w:r>
        <w:rPr>
          <w:rFonts w:hint="eastAsia" w:ascii="宋体" w:hAnsi="宋体" w:eastAsia="宋体" w:cs="宋体"/>
          <w:color w:val="auto"/>
          <w:sz w:val="21"/>
          <w:szCs w:val="21"/>
          <w:highlight w:val="none"/>
        </w:rPr>
        <w:t>或者通过非法手段获取材料的。</w:t>
      </w:r>
    </w:p>
    <w:p w14:paraId="53D46B59">
      <w:pPr>
        <w:pageBreakBefore w:val="0"/>
        <w:kinsoku/>
        <w:wordWrap/>
        <w:overflowPunct/>
        <w:topLinePunct w:val="0"/>
        <w:autoSpaceDE/>
        <w:autoSpaceDN/>
        <w:bidi w:val="0"/>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8</w:t>
      </w:r>
      <w:r>
        <w:rPr>
          <w:rFonts w:hint="eastAsia" w:ascii="宋体" w:hAnsi="宋体" w:eastAsia="宋体" w:cs="宋体"/>
          <w:b w:val="0"/>
          <w:bCs/>
          <w:color w:val="auto"/>
          <w:sz w:val="21"/>
          <w:szCs w:val="21"/>
          <w:highlight w:val="none"/>
        </w:rPr>
        <w:t>.</w:t>
      </w:r>
      <w:r>
        <w:rPr>
          <w:rFonts w:hint="eastAsia" w:ascii="宋体" w:hAnsi="宋体" w:eastAsia="宋体" w:cs="宋体"/>
          <w:color w:val="auto"/>
          <w:sz w:val="21"/>
          <w:szCs w:val="21"/>
          <w:highlight w:val="none"/>
        </w:rPr>
        <w:t>本招标文件的最终解释权</w:t>
      </w:r>
      <w:r>
        <w:rPr>
          <w:rFonts w:hint="eastAsia" w:ascii="宋体" w:hAnsi="宋体" w:eastAsia="宋体" w:cs="宋体"/>
          <w:color w:val="auto"/>
          <w:sz w:val="21"/>
          <w:szCs w:val="21"/>
          <w:highlight w:val="none"/>
          <w:lang w:eastAsia="zh-CN"/>
        </w:rPr>
        <w:t>归</w:t>
      </w:r>
      <w:r>
        <w:rPr>
          <w:rFonts w:hint="eastAsia" w:ascii="宋体" w:hAnsi="宋体" w:eastAsia="宋体" w:cs="宋体"/>
          <w:color w:val="auto"/>
          <w:sz w:val="21"/>
          <w:szCs w:val="21"/>
          <w:highlight w:val="none"/>
        </w:rPr>
        <w:t>采购单位和安徽大别山工程咨询有限公司。</w:t>
      </w:r>
      <w:bookmarkStart w:id="39" w:name="_Toc489602770"/>
      <w:bookmarkStart w:id="40" w:name="_Toc489602835"/>
      <w:bookmarkStart w:id="41" w:name="_Toc489602801"/>
    </w:p>
    <w:bookmarkEnd w:id="39"/>
    <w:bookmarkEnd w:id="40"/>
    <w:bookmarkEnd w:id="41"/>
    <w:p w14:paraId="1CDA228C">
      <w:pPr>
        <w:pStyle w:val="32"/>
        <w:rPr>
          <w:rFonts w:hint="eastAsia" w:ascii="宋体" w:hAnsi="宋体" w:eastAsia="宋体" w:cs="宋体"/>
          <w:b/>
          <w:bCs/>
          <w:caps/>
          <w:color w:val="auto"/>
          <w:kern w:val="2"/>
          <w:sz w:val="28"/>
          <w:szCs w:val="28"/>
          <w:highlight w:val="none"/>
          <w:lang w:val="zh-CN" w:eastAsia="zh-CN" w:bidi="ar-SA"/>
        </w:rPr>
      </w:pPr>
      <w:bookmarkStart w:id="42" w:name="_Toc27648"/>
      <w:bookmarkStart w:id="43" w:name="_Toc23250"/>
      <w:bookmarkStart w:id="44" w:name="_Toc21436"/>
    </w:p>
    <w:p w14:paraId="63D50CE8">
      <w:pPr>
        <w:pStyle w:val="3"/>
        <w:keepNext/>
        <w:keepLines/>
        <w:pageBreakBefore w:val="0"/>
        <w:widowControl w:val="0"/>
        <w:kinsoku/>
        <w:wordWrap/>
        <w:overflowPunct/>
        <w:topLinePunct w:val="0"/>
        <w:autoSpaceDE/>
        <w:autoSpaceDN/>
        <w:bidi w:val="0"/>
        <w:adjustRightInd w:val="0"/>
        <w:snapToGrid/>
        <w:spacing w:before="157" w:beforeLines="50" w:after="157" w:afterLines="50" w:line="500" w:lineRule="exact"/>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45" w:name="_Toc29273"/>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2"/>
      <w:bookmarkEnd w:id="43"/>
      <w:bookmarkEnd w:id="45"/>
    </w:p>
    <w:p w14:paraId="2ED6BB81">
      <w:pPr>
        <w:adjustRightInd w:val="0"/>
        <w:snapToGrid w:val="0"/>
        <w:spacing w:before="156" w:beforeLines="50" w:after="156" w:afterLines="50" w:line="440" w:lineRule="exact"/>
        <w:jc w:val="center"/>
        <w:outlineLvl w:val="9"/>
        <w:rPr>
          <w:rFonts w:hint="eastAsia" w:ascii="宋体" w:hAnsi="宋体" w:cs="宋体"/>
          <w:caps/>
          <w:color w:val="auto"/>
          <w:kern w:val="2"/>
          <w:sz w:val="28"/>
          <w:szCs w:val="28"/>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44"/>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r>
        <w:rPr>
          <w:rFonts w:hint="eastAsia" w:ascii="宋体" w:hAnsi="宋体" w:cs="宋体"/>
          <w:caps/>
          <w:color w:val="auto"/>
          <w:kern w:val="2"/>
          <w:sz w:val="30"/>
          <w:szCs w:val="30"/>
          <w:highlight w:val="none"/>
          <w:lang w:val="en-US" w:eastAsia="zh-CN"/>
        </w:rPr>
        <w:br w:type="page"/>
      </w:r>
    </w:p>
    <w:p w14:paraId="758AD293">
      <w:pPr>
        <w:numPr>
          <w:ilvl w:val="0"/>
          <w:numId w:val="0"/>
        </w:numPr>
        <w:jc w:val="center"/>
        <w:outlineLvl w:val="0"/>
        <w:rPr>
          <w:rFonts w:hint="eastAsia" w:eastAsia="宋体"/>
          <w:highlight w:val="none"/>
          <w:lang w:val="en-US" w:eastAsia="zh-CN"/>
        </w:rPr>
      </w:pPr>
      <w:bookmarkStart w:id="46" w:name="_Toc7975"/>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cs="宋体"/>
          <w:b/>
          <w:bCs/>
          <w:caps/>
          <w:color w:val="auto"/>
          <w:kern w:val="2"/>
          <w:sz w:val="30"/>
          <w:szCs w:val="30"/>
          <w:highlight w:val="none"/>
          <w:lang w:val="en-US" w:eastAsia="zh-CN" w:bidi="ar-SA"/>
        </w:rPr>
        <w:t>四</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w:t>
      </w:r>
      <w:r>
        <w:rPr>
          <w:rFonts w:hint="eastAsia" w:ascii="宋体" w:hAnsi="宋体" w:cs="宋体"/>
          <w:b/>
          <w:bCs/>
          <w:color w:val="auto"/>
          <w:sz w:val="30"/>
          <w:szCs w:val="30"/>
          <w:highlight w:val="none"/>
          <w:lang w:val="en-US" w:eastAsia="zh-CN"/>
        </w:rPr>
        <w:t>需求</w:t>
      </w:r>
      <w:bookmarkEnd w:id="46"/>
    </w:p>
    <w:p w14:paraId="15E248D2">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4" w:firstLineChars="200"/>
        <w:textAlignment w:val="auto"/>
        <w:outlineLvl w:val="9"/>
        <w:rPr>
          <w:rFonts w:hint="eastAsia" w:ascii="Times New Roman" w:hAnsi="Times New Roman" w:eastAsia="宋体" w:cs="Times New Roman"/>
          <w:b/>
          <w:bCs/>
          <w:spacing w:val="-2"/>
          <w:sz w:val="24"/>
          <w:szCs w:val="24"/>
          <w:lang w:eastAsia="zh-CN"/>
        </w:rPr>
      </w:pPr>
      <w:r>
        <w:rPr>
          <w:rFonts w:hint="eastAsia" w:ascii="Times New Roman" w:hAnsi="Times New Roman" w:eastAsia="宋体" w:cs="Times New Roman"/>
          <w:b/>
          <w:bCs/>
          <w:spacing w:val="-2"/>
          <w:sz w:val="24"/>
          <w:szCs w:val="24"/>
        </w:rPr>
        <w:t>一、</w:t>
      </w:r>
      <w:r>
        <w:rPr>
          <w:rFonts w:hint="eastAsia" w:ascii="Times New Roman" w:hAnsi="Times New Roman" w:eastAsia="宋体" w:cs="Times New Roman"/>
          <w:b/>
          <w:bCs/>
          <w:spacing w:val="-2"/>
          <w:sz w:val="24"/>
          <w:szCs w:val="24"/>
          <w:lang w:eastAsia="zh-CN"/>
        </w:rPr>
        <w:t>项目背景</w:t>
      </w:r>
    </w:p>
    <w:p w14:paraId="6698CAC3">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2" w:firstLineChars="200"/>
        <w:textAlignment w:val="auto"/>
        <w:outlineLvl w:val="9"/>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建筑行业的检测单位承担的是建筑原材料，预制成品，半成品，建筑结构等的检测任务，其检测项目繁多，委托检测的客户多种多样，检测费用的付款方式及付款时间也复杂多变，由于建筑工程质量检测单位需承担越来越多的工程项目及日益增多的新材料检测项目。常规的人工检测、管理手段已难以满足用户的高要求。建设部明确提出“各类检测机构要逐步推进检测数据采集处理的信息化、数字化，提高工作效率，减少人为错误，提高科学性和公正性”，2022年12月29日中华人民共和国住房和城乡建设部令第57号公布《建设工程质量检测管理办法》，要求检测机构应当建立信息化管理系统，对检测业务受理、检测数据采集、检测信息上传、检测报告出具、检测档案管理等活动进行信息化管理，保证建设工程质量检测活动全过程可追溯。</w:t>
      </w:r>
    </w:p>
    <w:p w14:paraId="432804AB">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2" w:firstLineChars="200"/>
        <w:textAlignment w:val="auto"/>
        <w:outlineLvl w:val="9"/>
        <w:rPr>
          <w:rFonts w:hint="default" w:ascii="Times New Roman" w:hAnsi="Times New Roman" w:eastAsia="宋体" w:cs="Times New Roman"/>
          <w:b/>
          <w:bCs/>
          <w:spacing w:val="-2"/>
          <w:sz w:val="24"/>
          <w:szCs w:val="24"/>
          <w:lang w:val="en-US" w:eastAsia="zh-CN"/>
        </w:rPr>
      </w:pPr>
      <w:r>
        <w:rPr>
          <w:rFonts w:hint="eastAsia" w:ascii="Times New Roman" w:hAnsi="Times New Roman" w:eastAsia="宋体" w:cs="Times New Roman"/>
          <w:spacing w:val="-2"/>
          <w:sz w:val="24"/>
          <w:szCs w:val="24"/>
          <w:lang w:val="en-US" w:eastAsia="zh-CN"/>
        </w:rPr>
        <w:t>二、</w:t>
      </w:r>
      <w:r>
        <w:rPr>
          <w:rFonts w:hint="eastAsia" w:ascii="Times New Roman" w:hAnsi="Times New Roman" w:eastAsia="宋体" w:cs="Times New Roman"/>
          <w:b/>
          <w:bCs/>
          <w:spacing w:val="-2"/>
          <w:sz w:val="24"/>
          <w:szCs w:val="24"/>
          <w:lang w:val="en-US" w:eastAsia="zh-CN"/>
        </w:rPr>
        <w:t>设备清单</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1706"/>
        <w:gridCol w:w="3651"/>
        <w:gridCol w:w="1138"/>
        <w:gridCol w:w="1128"/>
      </w:tblGrid>
      <w:tr w14:paraId="31D9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14" w:type="dxa"/>
            <w:noWrap w:val="0"/>
            <w:vAlign w:val="center"/>
          </w:tcPr>
          <w:p w14:paraId="56372D33">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1706" w:type="dxa"/>
            <w:noWrap w:val="0"/>
            <w:vAlign w:val="center"/>
          </w:tcPr>
          <w:p w14:paraId="4C3C4D8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名称</w:t>
            </w:r>
          </w:p>
        </w:tc>
        <w:tc>
          <w:tcPr>
            <w:tcW w:w="3651" w:type="dxa"/>
            <w:noWrap w:val="0"/>
            <w:vAlign w:val="center"/>
          </w:tcPr>
          <w:p w14:paraId="6212960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技术指标</w:t>
            </w:r>
          </w:p>
        </w:tc>
        <w:tc>
          <w:tcPr>
            <w:tcW w:w="1138" w:type="dxa"/>
            <w:noWrap w:val="0"/>
            <w:vAlign w:val="center"/>
          </w:tcPr>
          <w:p w14:paraId="47BBE6A2">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tc>
        <w:tc>
          <w:tcPr>
            <w:tcW w:w="1128" w:type="dxa"/>
            <w:noWrap w:val="0"/>
            <w:vAlign w:val="center"/>
          </w:tcPr>
          <w:p w14:paraId="1E38049C">
            <w:pPr>
              <w:spacing w:line="360" w:lineRule="auto"/>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数量</w:t>
            </w:r>
          </w:p>
        </w:tc>
      </w:tr>
      <w:tr w14:paraId="32F7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1114" w:type="dxa"/>
            <w:noWrap w:val="0"/>
            <w:vAlign w:val="center"/>
          </w:tcPr>
          <w:p w14:paraId="4480EC7C">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06" w:type="dxa"/>
            <w:noWrap w:val="0"/>
            <w:vAlign w:val="center"/>
          </w:tcPr>
          <w:p w14:paraId="5A1B9ECF">
            <w:pPr>
              <w:spacing w:line="360" w:lineRule="auto"/>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基于互联网工程质量检测管理系统V1.0</w:t>
            </w:r>
          </w:p>
        </w:tc>
        <w:tc>
          <w:tcPr>
            <w:tcW w:w="3651" w:type="dxa"/>
            <w:noWrap w:val="0"/>
            <w:vAlign w:val="center"/>
          </w:tcPr>
          <w:p w14:paraId="1B0CB9EB">
            <w:pPr>
              <w:numPr>
                <w:ilvl w:val="0"/>
                <w:numId w:val="2"/>
              </w:numPr>
              <w:spacing w:line="360" w:lineRule="auto"/>
              <w:jc w:val="both"/>
              <w:rPr>
                <w:rFonts w:hint="default"/>
                <w:lang w:val="en-US" w:eastAsia="zh-CN"/>
              </w:rPr>
            </w:pPr>
            <w:r>
              <w:rPr>
                <w:rFonts w:hint="eastAsia" w:ascii="宋体" w:hAnsi="宋体" w:eastAsia="宋体" w:cs="宋体"/>
                <w:sz w:val="24"/>
                <w:szCs w:val="24"/>
                <w:lang w:val="en-US" w:eastAsia="zh-CN"/>
              </w:rPr>
              <w:t>用于</w:t>
            </w:r>
            <w:r>
              <w:rPr>
                <w:rFonts w:hint="default" w:ascii="宋体" w:hAnsi="宋体" w:eastAsia="宋体" w:cs="宋体"/>
                <w:sz w:val="24"/>
                <w:szCs w:val="24"/>
                <w:lang w:val="en-US" w:eastAsia="zh-CN"/>
              </w:rPr>
              <w:t>原材料检测及样品管理、混凝土(砂浆）检测管理、各类台账管理、质量及标准规范管理、报告防伪（二维码）管理</w:t>
            </w:r>
            <w:r>
              <w:rPr>
                <w:rFonts w:hint="eastAsia" w:ascii="宋体" w:hAnsi="宋体" w:eastAsia="宋体" w:cs="宋体"/>
                <w:sz w:val="24"/>
                <w:szCs w:val="24"/>
                <w:lang w:val="en-US" w:eastAsia="zh-CN"/>
              </w:rPr>
              <w:t>；</w:t>
            </w:r>
          </w:p>
          <w:p w14:paraId="66BC5673">
            <w:pPr>
              <w:pStyle w:val="6"/>
              <w:ind w:left="0" w:leftChars="0" w:firstLine="0" w:firstLineChars="0"/>
              <w:rPr>
                <w:rFonts w:hint="default"/>
                <w:lang w:val="en-US" w:eastAsia="zh-CN"/>
              </w:rPr>
            </w:pPr>
            <w:r>
              <w:rPr>
                <w:rFonts w:hint="eastAsia" w:ascii="宋体" w:hAnsi="宋体" w:eastAsia="宋体" w:cs="宋体"/>
                <w:sz w:val="24"/>
                <w:szCs w:val="24"/>
                <w:lang w:val="en-US" w:eastAsia="zh-CN"/>
              </w:rPr>
              <w:t>2、提供不少于50个检测模块。</w:t>
            </w:r>
          </w:p>
        </w:tc>
        <w:tc>
          <w:tcPr>
            <w:tcW w:w="1138" w:type="dxa"/>
            <w:noWrap w:val="0"/>
            <w:vAlign w:val="center"/>
          </w:tcPr>
          <w:p w14:paraId="666A5D9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128" w:type="dxa"/>
            <w:noWrap w:val="0"/>
            <w:vAlign w:val="center"/>
          </w:tcPr>
          <w:p w14:paraId="7F3A651E">
            <w:pPr>
              <w:spacing w:line="360" w:lineRule="auto"/>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p>
        </w:tc>
      </w:tr>
      <w:tr w14:paraId="5C5F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1114" w:type="dxa"/>
            <w:noWrap w:val="0"/>
            <w:vAlign w:val="center"/>
          </w:tcPr>
          <w:p w14:paraId="20E34DBA">
            <w:pPr>
              <w:spacing w:line="360" w:lineRule="auto"/>
              <w:jc w:val="center"/>
              <w:rPr>
                <w:rFonts w:hint="default" w:ascii="宋体" w:hAnsi="宋体" w:eastAsia="宋体" w:cs="宋体"/>
                <w:sz w:val="24"/>
                <w:szCs w:val="24"/>
                <w:lang w:val="en-US" w:eastAsia="zh-CN"/>
              </w:rPr>
            </w:pPr>
            <w:bookmarkStart w:id="47" w:name="_Hlk90573611"/>
            <w:r>
              <w:rPr>
                <w:rFonts w:hint="eastAsia" w:ascii="宋体" w:hAnsi="宋体" w:cs="宋体"/>
                <w:sz w:val="24"/>
                <w:szCs w:val="24"/>
                <w:lang w:val="en-US" w:eastAsia="zh-CN"/>
              </w:rPr>
              <w:t>2</w:t>
            </w:r>
          </w:p>
        </w:tc>
        <w:tc>
          <w:tcPr>
            <w:tcW w:w="1706" w:type="dxa"/>
            <w:noWrap w:val="0"/>
            <w:vAlign w:val="center"/>
          </w:tcPr>
          <w:p w14:paraId="551559C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力学设备采集接口</w:t>
            </w:r>
          </w:p>
        </w:tc>
        <w:tc>
          <w:tcPr>
            <w:tcW w:w="3651" w:type="dxa"/>
            <w:noWrap w:val="0"/>
            <w:vAlign w:val="center"/>
          </w:tcPr>
          <w:p w14:paraId="4352670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数据自动采集、上传</w:t>
            </w:r>
          </w:p>
        </w:tc>
        <w:tc>
          <w:tcPr>
            <w:tcW w:w="1138" w:type="dxa"/>
            <w:noWrap w:val="0"/>
            <w:vAlign w:val="center"/>
          </w:tcPr>
          <w:p w14:paraId="0A085FE1">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1128" w:type="dxa"/>
            <w:noWrap w:val="0"/>
            <w:vAlign w:val="center"/>
          </w:tcPr>
          <w:p w14:paraId="531B58F2">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5</w:t>
            </w:r>
          </w:p>
        </w:tc>
      </w:tr>
      <w:bookmarkEnd w:id="47"/>
    </w:tbl>
    <w:p w14:paraId="2EC0CB53">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2" w:firstLineChars="200"/>
        <w:textAlignment w:val="auto"/>
        <w:outlineLvl w:val="9"/>
        <w:rPr>
          <w:rFonts w:hint="eastAsia" w:ascii="宋体" w:hAnsi="宋体" w:eastAsia="宋体" w:cs="宋体"/>
          <w:b w:val="0"/>
          <w:bCs w:val="0"/>
          <w:spacing w:val="-2"/>
          <w:sz w:val="24"/>
          <w:szCs w:val="24"/>
          <w:lang w:val="en-US" w:eastAsia="zh-CN"/>
        </w:rPr>
      </w:pPr>
      <w:bookmarkStart w:id="48" w:name="_Toc27288"/>
    </w:p>
    <w:p w14:paraId="4D095B13">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4" w:firstLineChars="200"/>
        <w:textAlignment w:val="auto"/>
        <w:outlineLvl w:val="9"/>
        <w:rPr>
          <w:rFonts w:hint="eastAsia" w:ascii="宋体" w:hAnsi="宋体" w:eastAsia="宋体" w:cs="宋体"/>
          <w:b w:val="0"/>
          <w:bCs w:val="0"/>
          <w:spacing w:val="-2"/>
          <w:sz w:val="24"/>
          <w:szCs w:val="24"/>
          <w:lang w:val="en-US" w:eastAsia="zh-CN"/>
        </w:rPr>
      </w:pPr>
      <w:r>
        <w:rPr>
          <w:rFonts w:hint="eastAsia" w:ascii="宋体" w:hAnsi="宋体" w:eastAsia="宋体" w:cs="宋体"/>
          <w:b/>
          <w:bCs/>
          <w:spacing w:val="-2"/>
          <w:sz w:val="24"/>
          <w:szCs w:val="24"/>
          <w:lang w:val="en-US" w:eastAsia="zh-CN"/>
        </w:rPr>
        <w:t>备注：</w:t>
      </w:r>
      <w:r>
        <w:rPr>
          <w:rFonts w:hint="eastAsia" w:ascii="宋体" w:hAnsi="宋体" w:eastAsia="宋体" w:cs="宋体"/>
          <w:b w:val="0"/>
          <w:bCs w:val="0"/>
          <w:spacing w:val="-2"/>
          <w:sz w:val="24"/>
          <w:szCs w:val="24"/>
          <w:lang w:val="en-US" w:eastAsia="zh-CN"/>
        </w:rPr>
        <w:t>1、供应商须对设备清单中技术指标要求逐条进行响应，不允许负偏离，否则视为不实质性响应询价文件。</w:t>
      </w:r>
    </w:p>
    <w:p w14:paraId="3A3C6A03">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2" w:firstLineChars="200"/>
        <w:textAlignment w:val="auto"/>
        <w:outlineLvl w:val="9"/>
        <w:rPr>
          <w:rFonts w:hint="eastAsia" w:ascii="宋体" w:hAnsi="宋体" w:eastAsia="宋体" w:cs="宋体"/>
          <w:b w:val="0"/>
          <w:bCs w:val="0"/>
          <w:spacing w:val="-2"/>
          <w:sz w:val="24"/>
          <w:szCs w:val="24"/>
          <w:lang w:val="en-US" w:eastAsia="zh-CN"/>
        </w:rPr>
      </w:pPr>
      <w:r>
        <w:rPr>
          <w:rFonts w:hint="eastAsia" w:ascii="宋体" w:hAnsi="宋体" w:eastAsia="宋体" w:cs="宋体"/>
          <w:b w:val="0"/>
          <w:bCs w:val="0"/>
          <w:spacing w:val="-2"/>
          <w:sz w:val="24"/>
          <w:szCs w:val="24"/>
          <w:lang w:val="en-US" w:eastAsia="zh-CN"/>
        </w:rPr>
        <w:t xml:space="preserve">3、供应商所供产品须与采购人现有设备系统相兼容。 </w:t>
      </w:r>
    </w:p>
    <w:p w14:paraId="69726735">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2" w:firstLineChars="200"/>
        <w:textAlignment w:val="auto"/>
        <w:outlineLvl w:val="9"/>
        <w:rPr>
          <w:rFonts w:hint="eastAsia" w:ascii="宋体" w:hAnsi="宋体" w:eastAsia="宋体" w:cs="宋体"/>
          <w:b w:val="0"/>
          <w:bCs w:val="0"/>
          <w:spacing w:val="-2"/>
          <w:sz w:val="24"/>
          <w:szCs w:val="24"/>
          <w:lang w:val="en-US" w:eastAsia="zh-CN"/>
        </w:rPr>
      </w:pPr>
      <w:r>
        <w:rPr>
          <w:rFonts w:hint="eastAsia" w:ascii="宋体" w:hAnsi="宋体" w:eastAsia="宋体" w:cs="宋体"/>
          <w:b w:val="0"/>
          <w:bCs w:val="0"/>
          <w:spacing w:val="-2"/>
          <w:sz w:val="24"/>
          <w:szCs w:val="24"/>
          <w:lang w:val="en-US" w:eastAsia="zh-CN"/>
        </w:rPr>
        <w:t xml:space="preserve">4、本项目最高限价见采购公告，高于最高限价的响应为无效响应。 </w:t>
      </w:r>
    </w:p>
    <w:p w14:paraId="7F55CCFC">
      <w:pPr>
        <w:keepNext w:val="0"/>
        <w:keepLines w:val="0"/>
        <w:pageBreakBefore w:val="0"/>
        <w:widowControl w:val="0"/>
        <w:numPr>
          <w:ilvl w:val="0"/>
          <w:numId w:val="0"/>
        </w:numPr>
        <w:kinsoku/>
        <w:wordWrap w:val="0"/>
        <w:overflowPunct/>
        <w:topLinePunct w:val="0"/>
        <w:autoSpaceDE/>
        <w:autoSpaceDN/>
        <w:bidi w:val="0"/>
        <w:adjustRightInd w:val="0"/>
        <w:snapToGrid w:val="0"/>
        <w:spacing w:beforeAutospacing="0" w:afterAutospacing="0" w:line="360" w:lineRule="auto"/>
        <w:ind w:left="0" w:leftChars="0" w:firstLine="472" w:firstLineChars="200"/>
        <w:textAlignment w:val="auto"/>
        <w:outlineLvl w:val="9"/>
        <w:rPr>
          <w:rFonts w:hint="eastAsia" w:ascii="宋体" w:hAnsi="宋体" w:eastAsia="宋体" w:cs="Times New Roman"/>
          <w:b/>
          <w:color w:val="auto"/>
          <w:kern w:val="2"/>
          <w:sz w:val="24"/>
          <w:szCs w:val="24"/>
          <w:lang w:val="en-US" w:eastAsia="zh-CN" w:bidi="ar-SA"/>
        </w:rPr>
      </w:pPr>
      <w:r>
        <w:rPr>
          <w:rFonts w:hint="eastAsia" w:ascii="宋体" w:hAnsi="宋体" w:eastAsia="宋体" w:cs="宋体"/>
          <w:b w:val="0"/>
          <w:bCs w:val="0"/>
          <w:spacing w:val="-2"/>
          <w:sz w:val="24"/>
          <w:szCs w:val="24"/>
          <w:lang w:val="en-US" w:eastAsia="zh-CN"/>
        </w:rPr>
        <w:t>5、供应商须提供免费一年的技术服务，涉及系统软件问题须无条件给采购人提供咨询等服务。</w:t>
      </w:r>
      <w:bookmarkEnd w:id="48"/>
    </w:p>
    <w:p w14:paraId="697B56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eastAsia" w:ascii="宋体" w:hAnsi="宋体"/>
          <w:b/>
          <w:bCs/>
          <w:color w:val="auto"/>
          <w:kern w:val="10"/>
          <w:sz w:val="30"/>
          <w:szCs w:val="30"/>
          <w:highlight w:val="none"/>
        </w:rPr>
      </w:pPr>
      <w:bookmarkStart w:id="49" w:name="_Toc12542"/>
      <w:r>
        <w:rPr>
          <w:rFonts w:hint="eastAsia" w:ascii="宋体" w:hAnsi="宋体" w:cs="宋体"/>
          <w:b/>
          <w:bCs/>
          <w:caps/>
          <w:color w:val="auto"/>
          <w:kern w:val="2"/>
          <w:sz w:val="30"/>
          <w:szCs w:val="30"/>
          <w:highlight w:val="none"/>
          <w:lang w:val="zh-CN"/>
        </w:rPr>
        <w:t>第</w:t>
      </w:r>
      <w:r>
        <w:rPr>
          <w:rFonts w:hint="eastAsia" w:ascii="宋体" w:hAnsi="宋体" w:cs="宋体"/>
          <w:b/>
          <w:bCs/>
          <w:caps/>
          <w:color w:val="auto"/>
          <w:kern w:val="2"/>
          <w:sz w:val="30"/>
          <w:szCs w:val="30"/>
          <w:highlight w:val="none"/>
          <w:lang w:val="en-US" w:eastAsia="zh-CN"/>
        </w:rPr>
        <w:t>五</w:t>
      </w:r>
      <w:r>
        <w:rPr>
          <w:rFonts w:hint="eastAsia" w:ascii="宋体" w:hAnsi="宋体" w:cs="宋体"/>
          <w:b/>
          <w:bCs/>
          <w:caps/>
          <w:color w:val="auto"/>
          <w:kern w:val="2"/>
          <w:sz w:val="30"/>
          <w:szCs w:val="30"/>
          <w:highlight w:val="none"/>
          <w:lang w:val="zh-CN"/>
        </w:rPr>
        <w:t>章  评审办法</w:t>
      </w:r>
      <w:bookmarkEnd w:id="49"/>
    </w:p>
    <w:p w14:paraId="53777C67">
      <w:pPr>
        <w:adjustRightInd w:val="0"/>
        <w:snapToGrid w:val="0"/>
        <w:spacing w:before="156" w:beforeLines="50" w:after="156" w:afterLines="50" w:line="300" w:lineRule="exact"/>
        <w:jc w:val="center"/>
        <w:outlineLvl w:val="1"/>
        <w:rPr>
          <w:rFonts w:hint="eastAsia" w:ascii="宋体" w:hAnsi="宋体"/>
          <w:b/>
          <w:color w:val="auto"/>
          <w:kern w:val="10"/>
          <w:sz w:val="24"/>
          <w:szCs w:val="24"/>
          <w:highlight w:val="none"/>
        </w:rPr>
      </w:pPr>
      <w:r>
        <w:rPr>
          <w:rFonts w:hint="eastAsia" w:ascii="宋体" w:hAnsi="宋体"/>
          <w:b/>
          <w:color w:val="auto"/>
          <w:kern w:val="10"/>
          <w:sz w:val="24"/>
          <w:szCs w:val="24"/>
          <w:highlight w:val="none"/>
        </w:rPr>
        <w:t>评审办法前附表一（</w:t>
      </w:r>
      <w:r>
        <w:rPr>
          <w:rFonts w:hint="eastAsia" w:ascii="宋体" w:hAnsi="宋体"/>
          <w:b/>
          <w:bCs w:val="0"/>
          <w:color w:val="auto"/>
          <w:kern w:val="10"/>
          <w:sz w:val="24"/>
          <w:szCs w:val="24"/>
          <w:highlight w:val="none"/>
        </w:rPr>
        <w:t>资格审查指标表</w:t>
      </w:r>
      <w:r>
        <w:rPr>
          <w:rFonts w:hint="eastAsia" w:ascii="宋体" w:hAnsi="宋体"/>
          <w:b/>
          <w:color w:val="auto"/>
          <w:kern w:val="10"/>
          <w:sz w:val="24"/>
          <w:szCs w:val="24"/>
          <w:highlight w:val="none"/>
        </w:rPr>
        <w:t>）</w:t>
      </w:r>
    </w:p>
    <w:tbl>
      <w:tblPr>
        <w:tblStyle w:val="19"/>
        <w:tblW w:w="9779" w:type="dxa"/>
        <w:jc w:val="center"/>
        <w:tblLayout w:type="fixed"/>
        <w:tblCellMar>
          <w:top w:w="0" w:type="dxa"/>
          <w:left w:w="108" w:type="dxa"/>
          <w:bottom w:w="0" w:type="dxa"/>
          <w:right w:w="108" w:type="dxa"/>
        </w:tblCellMar>
      </w:tblPr>
      <w:tblGrid>
        <w:gridCol w:w="679"/>
        <w:gridCol w:w="2385"/>
        <w:gridCol w:w="6715"/>
      </w:tblGrid>
      <w:tr w14:paraId="1C69A368">
        <w:tblPrEx>
          <w:tblCellMar>
            <w:top w:w="0" w:type="dxa"/>
            <w:left w:w="108" w:type="dxa"/>
            <w:bottom w:w="0" w:type="dxa"/>
            <w:right w:w="108" w:type="dxa"/>
          </w:tblCellMar>
        </w:tblPrEx>
        <w:trPr>
          <w:trHeight w:val="567" w:hRule="atLeast"/>
          <w:jc w:val="center"/>
        </w:trPr>
        <w:tc>
          <w:tcPr>
            <w:tcW w:w="679"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color w:val="000000"/>
                <w:szCs w:val="21"/>
                <w:highlight w:val="none"/>
              </w:rPr>
            </w:pPr>
            <w:r>
              <w:rPr>
                <w:rFonts w:hint="eastAsia" w:cs="宋体"/>
                <w:color w:val="000000"/>
                <w:szCs w:val="21"/>
                <w:highlight w:val="none"/>
              </w:rPr>
              <w:t>序号</w:t>
            </w:r>
          </w:p>
        </w:tc>
        <w:tc>
          <w:tcPr>
            <w:tcW w:w="2385"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cs="宋体"/>
                <w:color w:val="000000"/>
                <w:szCs w:val="21"/>
                <w:highlight w:val="none"/>
              </w:rPr>
            </w:pPr>
            <w:r>
              <w:rPr>
                <w:rFonts w:hint="eastAsia" w:cs="宋体"/>
                <w:color w:val="000000"/>
                <w:szCs w:val="21"/>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cs="宋体"/>
                <w:color w:val="000000"/>
                <w:szCs w:val="21"/>
                <w:highlight w:val="none"/>
              </w:rPr>
            </w:pPr>
            <w:r>
              <w:rPr>
                <w:rFonts w:hint="eastAsia" w:cs="宋体"/>
                <w:color w:val="000000"/>
                <w:szCs w:val="21"/>
                <w:highlight w:val="none"/>
              </w:rPr>
              <w:t>投标资格评审标准</w:t>
            </w:r>
          </w:p>
        </w:tc>
      </w:tr>
      <w:tr w14:paraId="342EFDEC">
        <w:tblPrEx>
          <w:tblCellMar>
            <w:top w:w="0" w:type="dxa"/>
            <w:left w:w="108" w:type="dxa"/>
            <w:bottom w:w="0" w:type="dxa"/>
            <w:right w:w="108" w:type="dxa"/>
          </w:tblCellMar>
        </w:tblPrEx>
        <w:trPr>
          <w:trHeight w:val="1304" w:hRule="atLeast"/>
          <w:jc w:val="center"/>
        </w:trPr>
        <w:tc>
          <w:tcPr>
            <w:tcW w:w="679"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宋体"/>
                <w:color w:val="000000"/>
                <w:szCs w:val="21"/>
                <w:highlight w:val="none"/>
              </w:rPr>
            </w:pPr>
            <w:r>
              <w:rPr>
                <w:rFonts w:hint="eastAsia" w:ascii="Times New Roman" w:hAnsi="Times New Roman" w:eastAsia="宋体" w:cs="宋体"/>
                <w:color w:val="000000"/>
                <w:szCs w:val="21"/>
                <w:highlight w:val="none"/>
              </w:rPr>
              <w:t>1</w:t>
            </w:r>
          </w:p>
        </w:tc>
        <w:tc>
          <w:tcPr>
            <w:tcW w:w="2385" w:type="dxa"/>
            <w:tcBorders>
              <w:top w:val="single" w:color="auto" w:sz="4" w:space="0"/>
              <w:left w:val="single" w:color="auto" w:sz="4" w:space="0"/>
              <w:bottom w:val="single" w:color="auto" w:sz="4" w:space="0"/>
              <w:right w:val="single" w:color="auto" w:sz="4" w:space="0"/>
            </w:tcBorders>
            <w:noWrap w:val="0"/>
            <w:vAlign w:val="center"/>
          </w:tcPr>
          <w:p w14:paraId="697AA89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宋体"/>
                <w:color w:val="000000"/>
                <w:szCs w:val="21"/>
                <w:highlight w:val="none"/>
              </w:rPr>
            </w:pPr>
            <w:r>
              <w:rPr>
                <w:rFonts w:hint="eastAsia" w:ascii="Times New Roman" w:hAnsi="Times New Roman" w:eastAsia="宋体" w:cs="宋体"/>
                <w:color w:val="000000"/>
                <w:szCs w:val="21"/>
                <w:highlight w:val="none"/>
              </w:rPr>
              <w:t>法人授权委托书及</w:t>
            </w:r>
          </w:p>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宋体"/>
                <w:color w:val="000000"/>
                <w:szCs w:val="21"/>
                <w:highlight w:val="none"/>
              </w:rPr>
            </w:pPr>
            <w:r>
              <w:rPr>
                <w:rFonts w:hint="eastAsia" w:ascii="Times New Roman" w:hAnsi="Times New Roman" w:eastAsia="宋体" w:cs="宋体"/>
                <w:color w:val="000000"/>
                <w:szCs w:val="21"/>
                <w:highlight w:val="none"/>
              </w:rPr>
              <w:t>代理人身份证</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cs="宋体"/>
                <w:color w:val="000000"/>
                <w:spacing w:val="-4"/>
                <w:szCs w:val="21"/>
                <w:highlight w:val="none"/>
              </w:rPr>
            </w:pPr>
            <w:r>
              <w:rPr>
                <w:rFonts w:hint="eastAsia" w:cs="宋体"/>
                <w:color w:val="000000"/>
                <w:spacing w:val="-4"/>
                <w:szCs w:val="21"/>
                <w:highlight w:val="none"/>
              </w:rPr>
              <w:t>若法人代表本人参加开标会则只需查验身份证；若代理人参加开标</w:t>
            </w:r>
            <w:r>
              <w:rPr>
                <w:rFonts w:hint="eastAsia" w:cs="宋体"/>
                <w:color w:val="000000"/>
                <w:spacing w:val="-2"/>
                <w:szCs w:val="21"/>
                <w:highlight w:val="none"/>
              </w:rPr>
              <w:t>会则需查验法人授权委托书、代理人居民身份证</w:t>
            </w:r>
            <w:r>
              <w:rPr>
                <w:rFonts w:hint="eastAsia" w:cs="宋体"/>
                <w:b/>
                <w:bCs/>
                <w:color w:val="000000"/>
                <w:spacing w:val="-2"/>
                <w:szCs w:val="21"/>
                <w:highlight w:val="none"/>
              </w:rPr>
              <w:t>（</w:t>
            </w:r>
            <w:r>
              <w:rPr>
                <w:rFonts w:hint="eastAsia" w:cs="宋体"/>
                <w:b/>
                <w:bCs/>
                <w:color w:val="000000"/>
                <w:spacing w:val="-2"/>
                <w:szCs w:val="21"/>
                <w:highlight w:val="none"/>
                <w:lang w:eastAsia="zh-CN"/>
              </w:rPr>
              <w:t>谈判</w:t>
            </w:r>
            <w:r>
              <w:rPr>
                <w:rFonts w:hint="eastAsia" w:cs="宋体"/>
                <w:b/>
                <w:bCs/>
                <w:color w:val="000000"/>
                <w:spacing w:val="-2"/>
                <w:szCs w:val="21"/>
                <w:highlight w:val="none"/>
              </w:rPr>
              <w:t>响应文件中需提供加盖投标人公章的复印件</w:t>
            </w:r>
            <w:r>
              <w:rPr>
                <w:rFonts w:hint="eastAsia" w:cs="宋体"/>
                <w:b/>
                <w:bCs/>
                <w:color w:val="000000"/>
                <w:spacing w:val="-4"/>
                <w:szCs w:val="21"/>
                <w:highlight w:val="none"/>
              </w:rPr>
              <w:t>，评标现场查验原件）</w:t>
            </w:r>
            <w:r>
              <w:rPr>
                <w:rFonts w:hint="eastAsia" w:cs="宋体"/>
                <w:color w:val="000000"/>
                <w:spacing w:val="-4"/>
                <w:szCs w:val="21"/>
                <w:highlight w:val="none"/>
              </w:rPr>
              <w:t>。</w:t>
            </w:r>
          </w:p>
        </w:tc>
      </w:tr>
      <w:tr w14:paraId="0BEC7FAC">
        <w:tblPrEx>
          <w:tblCellMar>
            <w:top w:w="0" w:type="dxa"/>
            <w:left w:w="108" w:type="dxa"/>
            <w:bottom w:w="0" w:type="dxa"/>
            <w:right w:w="108" w:type="dxa"/>
          </w:tblCellMar>
        </w:tblPrEx>
        <w:trPr>
          <w:trHeight w:val="726" w:hRule="atLeast"/>
          <w:jc w:val="center"/>
        </w:trPr>
        <w:tc>
          <w:tcPr>
            <w:tcW w:w="679"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宋体"/>
                <w:color w:val="000000"/>
                <w:szCs w:val="21"/>
                <w:highlight w:val="none"/>
                <w:lang w:val="en-US" w:eastAsia="zh-CN"/>
              </w:rPr>
            </w:pPr>
            <w:r>
              <w:rPr>
                <w:rFonts w:hint="eastAsia" w:ascii="Times New Roman" w:hAnsi="Times New Roman" w:eastAsia="宋体" w:cs="宋体"/>
                <w:color w:val="000000"/>
                <w:szCs w:val="21"/>
                <w:highlight w:val="none"/>
                <w:lang w:val="en-US" w:eastAsia="zh-CN"/>
              </w:rPr>
              <w:t>2</w:t>
            </w:r>
          </w:p>
        </w:tc>
        <w:tc>
          <w:tcPr>
            <w:tcW w:w="2385"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宋体"/>
                <w:color w:val="000000"/>
                <w:szCs w:val="21"/>
                <w:highlight w:val="none"/>
                <w:lang w:val="en-US" w:eastAsia="zh-CN"/>
              </w:rPr>
            </w:pPr>
            <w:r>
              <w:rPr>
                <w:rFonts w:hint="eastAsia" w:ascii="Times New Roman" w:hAnsi="Times New Roman" w:eastAsia="宋体" w:cs="宋体"/>
                <w:color w:val="000000"/>
                <w:szCs w:val="21"/>
                <w:highlight w:val="none"/>
                <w:lang w:val="en-US" w:eastAsia="zh-CN"/>
              </w:rPr>
              <w:t>供应商须具有有效的营业执照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cs="宋体"/>
                <w:color w:val="000000"/>
                <w:spacing w:val="-4"/>
                <w:szCs w:val="21"/>
                <w:highlight w:val="none"/>
              </w:rPr>
            </w:pPr>
            <w:r>
              <w:rPr>
                <w:rFonts w:hint="eastAsia" w:ascii="宋体" w:hAnsi="宋体" w:eastAsia="宋体" w:cs="宋体"/>
                <w:b w:val="0"/>
                <w:bCs/>
                <w:color w:val="auto"/>
                <w:highlight w:val="none"/>
              </w:rPr>
              <w:t>营业执照正本或副本</w:t>
            </w:r>
            <w:r>
              <w:rPr>
                <w:rFonts w:hint="eastAsia" w:ascii="宋体" w:hAnsi="宋体" w:eastAsia="宋体" w:cs="宋体"/>
                <w:b/>
                <w:color w:val="auto"/>
                <w:highlight w:val="none"/>
              </w:rPr>
              <w:t>（谈判响应文件中需提供加盖投标人公章的复印件）</w:t>
            </w:r>
            <w:r>
              <w:rPr>
                <w:rFonts w:hint="eastAsia" w:ascii="宋体" w:hAnsi="宋体" w:eastAsia="宋体" w:cs="宋体"/>
                <w:b w:val="0"/>
                <w:bCs/>
                <w:color w:val="auto"/>
                <w:highlight w:val="none"/>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cs="宋体"/>
                <w:bCs/>
                <w:color w:val="000000"/>
                <w:szCs w:val="21"/>
                <w:highlight w:val="none"/>
              </w:rPr>
            </w:pPr>
            <w:r>
              <w:rPr>
                <w:rFonts w:hint="eastAsia" w:cs="宋体"/>
                <w:b/>
                <w:bCs w:val="0"/>
                <w:color w:val="000000"/>
                <w:szCs w:val="21"/>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before="157" w:beforeLines="50" w:line="360" w:lineRule="auto"/>
        <w:jc w:val="center"/>
        <w:textAlignment w:val="auto"/>
        <w:outlineLvl w:val="1"/>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19"/>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谈判响应文件应按谈判文件规定加盖投标单位印章</w:t>
            </w:r>
            <w:r>
              <w:rPr>
                <w:rFonts w:hint="eastAsia" w:ascii="宋体" w:hAnsi="宋体" w:eastAsia="宋体" w:cs="宋体"/>
                <w:color w:val="000000"/>
                <w:szCs w:val="21"/>
                <w:highlight w:val="none"/>
                <w:lang w:val="en-US" w:eastAsia="zh-CN"/>
              </w:rPr>
              <w:t>或</w:t>
            </w:r>
            <w:r>
              <w:rPr>
                <w:rFonts w:hint="eastAsia" w:ascii="宋体" w:hAnsi="宋体" w:eastAsia="宋体" w:cs="宋体"/>
                <w:color w:val="000000"/>
                <w:szCs w:val="21"/>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投标单位不得递交两份或多份内容不同的响应文件，且未声明哪一个有效，按谈判文件规定提交投标替代方案的除外</w:t>
            </w:r>
            <w:r>
              <w:rPr>
                <w:rFonts w:hint="eastAsia" w:ascii="宋体" w:hAnsi="宋体" w:eastAsia="宋体" w:cs="宋体"/>
                <w:color w:val="000000"/>
                <w:szCs w:val="21"/>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before="157" w:beforeLines="50" w:line="360" w:lineRule="auto"/>
        <w:jc w:val="center"/>
        <w:textAlignment w:val="auto"/>
        <w:outlineLvl w:val="1"/>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w:t>
      </w:r>
      <w:r>
        <w:rPr>
          <w:rFonts w:hint="eastAsia" w:ascii="宋体" w:hAnsi="宋体" w:cs="宋体"/>
          <w:b/>
          <w:color w:val="000000"/>
          <w:kern w:val="10"/>
          <w:sz w:val="24"/>
          <w:szCs w:val="24"/>
          <w:highlight w:val="none"/>
          <w:lang w:val="en-US" w:eastAsia="zh-CN"/>
        </w:rPr>
        <w:t>响应性评审指标</w:t>
      </w:r>
      <w:r>
        <w:rPr>
          <w:rFonts w:hint="eastAsia" w:ascii="宋体" w:hAnsi="宋体" w:eastAsia="宋体" w:cs="宋体"/>
          <w:b/>
          <w:color w:val="000000"/>
          <w:kern w:val="10"/>
          <w:sz w:val="24"/>
          <w:szCs w:val="24"/>
          <w:highlight w:val="none"/>
        </w:rPr>
        <w:t>表）</w:t>
      </w:r>
    </w:p>
    <w:tbl>
      <w:tblPr>
        <w:tblStyle w:val="19"/>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服务期</w:t>
            </w:r>
            <w:r>
              <w:rPr>
                <w:rFonts w:hint="eastAsia" w:ascii="宋体" w:hAnsi="宋体" w:eastAsia="宋体" w:cs="宋体"/>
                <w:color w:val="000000"/>
                <w:szCs w:val="21"/>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以上评审有任何一项未通过的，响应性评审不合格，按无效投标处理。</w:t>
            </w:r>
          </w:p>
        </w:tc>
      </w:tr>
    </w:tbl>
    <w:p w14:paraId="18F39D65">
      <w:pPr>
        <w:pStyle w:val="1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宋体" w:hAnsi="宋体" w:eastAsia="宋体" w:cs="宋体"/>
          <w:b/>
          <w:color w:val="000000"/>
          <w:kern w:val="2"/>
          <w:highlight w:val="none"/>
        </w:rPr>
      </w:pPr>
    </w:p>
    <w:p w14:paraId="63B5AAB5">
      <w:pPr>
        <w:pStyle w:val="1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宋体" w:hAnsi="宋体" w:eastAsia="宋体" w:cs="宋体"/>
          <w:b/>
          <w:color w:val="000000"/>
          <w:kern w:val="2"/>
          <w:highlight w:val="none"/>
        </w:rPr>
      </w:pPr>
      <w:r>
        <w:rPr>
          <w:rFonts w:hint="eastAsia" w:ascii="宋体" w:hAnsi="宋体" w:eastAsia="宋体" w:cs="宋体"/>
          <w:b/>
          <w:color w:val="000000"/>
          <w:kern w:val="2"/>
          <w:highlight w:val="none"/>
        </w:rPr>
        <w:t>一、评审办法：</w:t>
      </w:r>
    </w:p>
    <w:p w14:paraId="3352C160">
      <w:pPr>
        <w:pStyle w:val="1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hint="eastAsia" w:ascii="宋体" w:hAnsi="宋体" w:eastAsia="宋体" w:cs="宋体"/>
          <w:b/>
          <w:color w:val="000000"/>
          <w:kern w:val="2"/>
          <w:sz w:val="21"/>
          <w:szCs w:val="21"/>
          <w:highlight w:val="none"/>
        </w:rPr>
      </w:pPr>
      <w:r>
        <w:rPr>
          <w:rFonts w:hint="eastAsia" w:ascii="宋体" w:hAnsi="宋体" w:eastAsia="宋体" w:cs="宋体"/>
          <w:b/>
          <w:color w:val="000000"/>
          <w:kern w:val="2"/>
          <w:sz w:val="21"/>
          <w:szCs w:val="21"/>
          <w:highlight w:val="none"/>
        </w:rPr>
        <w:t>采用</w:t>
      </w:r>
      <w:r>
        <w:rPr>
          <w:rFonts w:hint="eastAsia" w:ascii="宋体" w:hAnsi="宋体" w:eastAsia="宋体" w:cs="宋体"/>
          <w:b/>
          <w:color w:val="000000"/>
          <w:sz w:val="21"/>
          <w:szCs w:val="21"/>
          <w:highlight w:val="none"/>
          <w:u w:val="single"/>
        </w:rPr>
        <w:t>最低评标价法</w:t>
      </w:r>
      <w:r>
        <w:rPr>
          <w:rFonts w:hint="eastAsia" w:ascii="宋体" w:hAnsi="宋体" w:eastAsia="宋体" w:cs="宋体"/>
          <w:b/>
          <w:color w:val="000000"/>
          <w:kern w:val="2"/>
          <w:sz w:val="21"/>
          <w:szCs w:val="21"/>
          <w:highlight w:val="none"/>
        </w:rPr>
        <w:t>。</w:t>
      </w:r>
    </w:p>
    <w:p w14:paraId="0116F0B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对各投标单位的谈判响应文件根据</w:t>
      </w:r>
      <w:r>
        <w:rPr>
          <w:rFonts w:hint="eastAsia" w:ascii="宋体" w:hAnsi="宋体" w:eastAsia="宋体" w:cs="宋体"/>
          <w:color w:val="000000"/>
          <w:kern w:val="10"/>
          <w:szCs w:val="21"/>
          <w:highlight w:val="none"/>
        </w:rPr>
        <w:t>评审办法前附表一、二、三的内容</w:t>
      </w:r>
      <w:r>
        <w:rPr>
          <w:rFonts w:hint="eastAsia" w:ascii="宋体" w:hAnsi="宋体" w:eastAsia="宋体" w:cs="宋体"/>
          <w:color w:val="000000"/>
          <w:szCs w:val="21"/>
          <w:highlight w:val="none"/>
        </w:rPr>
        <w:t>进行符合性评审，通过符合性评审的投标单位参与谈判和第二轮报价。</w:t>
      </w:r>
    </w:p>
    <w:p w14:paraId="5A270F1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按照通过符合性评审，最终报价由低到高的顺序推荐</w:t>
      </w:r>
      <w:r>
        <w:rPr>
          <w:rFonts w:hint="eastAsia" w:ascii="宋体" w:hAnsi="宋体" w:eastAsia="宋体" w:cs="宋体"/>
          <w:b/>
          <w:bCs/>
          <w:color w:val="000000"/>
          <w:szCs w:val="21"/>
          <w:highlight w:val="none"/>
          <w:lang w:val="en-US" w:eastAsia="zh-CN"/>
        </w:rPr>
        <w:t>1-</w:t>
      </w:r>
      <w:r>
        <w:rPr>
          <w:rFonts w:hint="eastAsia" w:ascii="宋体" w:hAnsi="宋体" w:eastAsia="宋体" w:cs="宋体"/>
          <w:b/>
          <w:bCs/>
          <w:color w:val="000000"/>
          <w:szCs w:val="21"/>
          <w:highlight w:val="none"/>
        </w:rPr>
        <w:t>3名成交候选人，其中投标报价最低者为成交人。如果通过符合性评审的投标人第二轮最低报价或次低报价出现两家或两家以上者，则采取</w:t>
      </w:r>
      <w:r>
        <w:rPr>
          <w:rFonts w:hint="eastAsia" w:ascii="宋体" w:hAnsi="宋体" w:eastAsia="宋体" w:cs="宋体"/>
          <w:b/>
          <w:bCs/>
          <w:color w:val="000000"/>
          <w:szCs w:val="21"/>
          <w:highlight w:val="none"/>
          <w:lang w:eastAsia="zh-CN"/>
        </w:rPr>
        <w:t>采购人</w:t>
      </w:r>
      <w:r>
        <w:rPr>
          <w:rFonts w:hint="eastAsia" w:ascii="宋体" w:hAnsi="宋体" w:eastAsia="宋体" w:cs="宋体"/>
          <w:b/>
          <w:bCs/>
          <w:color w:val="000000"/>
          <w:szCs w:val="21"/>
          <w:highlight w:val="none"/>
        </w:rPr>
        <w:t>现场抽签方式确定成交人或成交候选人。</w:t>
      </w:r>
    </w:p>
    <w:p w14:paraId="19371FB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本项目将对各投标人的谈判响应文件进行符合性评审，符合性评审通过的投标单位进入谈判环节。本次谈判只进行二轮报价，即各投标人在谈判前先在其密封标书《</w:t>
      </w:r>
      <w:r>
        <w:rPr>
          <w:rFonts w:hint="eastAsia" w:ascii="宋体" w:hAnsi="宋体" w:eastAsia="宋体" w:cs="宋体"/>
          <w:b/>
          <w:color w:val="000000"/>
          <w:szCs w:val="21"/>
          <w:highlight w:val="none"/>
          <w:lang w:eastAsia="zh-CN"/>
        </w:rPr>
        <w:t>项目报价书</w:t>
      </w:r>
      <w:r>
        <w:rPr>
          <w:rFonts w:hint="eastAsia" w:ascii="宋体" w:hAnsi="宋体" w:eastAsia="宋体" w:cs="宋体"/>
          <w:b/>
          <w:color w:val="000000"/>
          <w:szCs w:val="21"/>
          <w:highlight w:val="none"/>
        </w:rPr>
        <w:t>》中进行第一轮报价，第一轮报价高于控制价的按无效投标处理。谈判结束后，现场填写《</w:t>
      </w:r>
      <w:r>
        <w:rPr>
          <w:rFonts w:hint="eastAsia" w:ascii="宋体" w:hAnsi="宋体" w:eastAsia="宋体" w:cs="宋体"/>
          <w:b/>
          <w:color w:val="000000"/>
          <w:szCs w:val="21"/>
          <w:highlight w:val="none"/>
          <w:lang w:eastAsia="zh-CN"/>
        </w:rPr>
        <w:t>最终承诺报价表</w:t>
      </w:r>
      <w:r>
        <w:rPr>
          <w:rFonts w:hint="eastAsia" w:ascii="宋体" w:hAnsi="宋体" w:eastAsia="宋体" w:cs="宋体"/>
          <w:b/>
          <w:color w:val="000000"/>
          <w:szCs w:val="21"/>
          <w:highlight w:val="none"/>
        </w:rPr>
        <w:t>》。投标人的第二轮报价为最终报价。</w:t>
      </w:r>
    </w:p>
    <w:p w14:paraId="646F9AC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二、</w:t>
      </w:r>
      <w:r>
        <w:rPr>
          <w:rFonts w:hint="eastAsia" w:ascii="宋体" w:hAnsi="宋体" w:eastAsia="宋体" w:cs="宋体"/>
          <w:b/>
          <w:bCs/>
          <w:color w:val="000000"/>
          <w:kern w:val="10"/>
          <w:szCs w:val="21"/>
          <w:highlight w:val="none"/>
        </w:rPr>
        <w:t>评标</w:t>
      </w:r>
      <w:r>
        <w:rPr>
          <w:rFonts w:hint="eastAsia" w:ascii="宋体" w:hAnsi="宋体" w:eastAsia="宋体" w:cs="宋体"/>
          <w:b/>
          <w:color w:val="000000"/>
          <w:szCs w:val="21"/>
          <w:highlight w:val="none"/>
        </w:rPr>
        <w:t>、定标程序：</w:t>
      </w:r>
    </w:p>
    <w:p w14:paraId="74734FCD">
      <w:pPr>
        <w:pStyle w:val="1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按照以下顺序进行：“</w:t>
      </w:r>
      <w:r>
        <w:rPr>
          <w:rFonts w:hint="eastAsia" w:ascii="宋体" w:hAnsi="宋体" w:eastAsia="宋体" w:cs="宋体"/>
          <w:b/>
          <w:color w:val="000000"/>
          <w:kern w:val="2"/>
          <w:sz w:val="21"/>
          <w:szCs w:val="21"/>
          <w:highlight w:val="none"/>
        </w:rPr>
        <w:t>符合性评审→谈判→第二轮报价→</w:t>
      </w:r>
      <w:r>
        <w:rPr>
          <w:rFonts w:hint="eastAsia" w:ascii="宋体" w:hAnsi="宋体" w:eastAsia="宋体" w:cs="宋体"/>
          <w:b/>
          <w:color w:val="000000"/>
          <w:sz w:val="21"/>
          <w:szCs w:val="21"/>
          <w:highlight w:val="none"/>
        </w:rPr>
        <w:t>宣布各投标单位第一轮报价和第二轮报价</w:t>
      </w:r>
      <w:r>
        <w:rPr>
          <w:rFonts w:hint="eastAsia" w:ascii="宋体" w:hAnsi="宋体" w:eastAsia="宋体" w:cs="宋体"/>
          <w:b/>
          <w:color w:val="000000"/>
          <w:kern w:val="2"/>
          <w:sz w:val="21"/>
          <w:szCs w:val="21"/>
          <w:highlight w:val="none"/>
        </w:rPr>
        <w:t>→确定</w:t>
      </w:r>
      <w:r>
        <w:rPr>
          <w:rFonts w:hint="eastAsia" w:ascii="宋体" w:hAnsi="宋体" w:eastAsia="宋体" w:cs="宋体"/>
          <w:b/>
          <w:color w:val="000000"/>
          <w:sz w:val="21"/>
          <w:szCs w:val="21"/>
          <w:highlight w:val="none"/>
        </w:rPr>
        <w:t>成交</w:t>
      </w:r>
      <w:r>
        <w:rPr>
          <w:rFonts w:hint="eastAsia" w:ascii="宋体" w:hAnsi="宋体" w:eastAsia="宋体" w:cs="宋体"/>
          <w:b/>
          <w:color w:val="000000"/>
          <w:kern w:val="2"/>
          <w:sz w:val="21"/>
          <w:szCs w:val="21"/>
          <w:highlight w:val="none"/>
        </w:rPr>
        <w:t>投标人→</w:t>
      </w:r>
      <w:r>
        <w:rPr>
          <w:rFonts w:hint="eastAsia" w:ascii="宋体" w:hAnsi="宋体" w:eastAsia="宋体" w:cs="宋体"/>
          <w:b/>
          <w:color w:val="000000"/>
          <w:sz w:val="21"/>
          <w:szCs w:val="21"/>
          <w:highlight w:val="none"/>
        </w:rPr>
        <w:t>宣布评标结果</w:t>
      </w:r>
      <w:r>
        <w:rPr>
          <w:rFonts w:hint="eastAsia" w:ascii="宋体" w:hAnsi="宋体" w:eastAsia="宋体" w:cs="宋体"/>
          <w:color w:val="000000"/>
          <w:sz w:val="21"/>
          <w:szCs w:val="21"/>
          <w:highlight w:val="none"/>
        </w:rPr>
        <w:t>”</w:t>
      </w:r>
      <w:r>
        <w:rPr>
          <w:rFonts w:hint="eastAsia" w:ascii="宋体" w:hAnsi="宋体" w:eastAsia="宋体" w:cs="宋体"/>
          <w:color w:val="000000"/>
          <w:kern w:val="2"/>
          <w:sz w:val="21"/>
          <w:szCs w:val="21"/>
          <w:highlight w:val="none"/>
        </w:rPr>
        <w:t>。</w:t>
      </w:r>
    </w:p>
    <w:p w14:paraId="37F13538">
      <w:pPr>
        <w:pStyle w:val="1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（一）符合性评审</w:t>
      </w:r>
      <w:r>
        <w:rPr>
          <w:rFonts w:hint="eastAsia" w:ascii="宋体" w:hAnsi="宋体" w:eastAsia="宋体" w:cs="宋体"/>
          <w:color w:val="000000"/>
          <w:sz w:val="21"/>
          <w:szCs w:val="21"/>
          <w:highlight w:val="none"/>
        </w:rPr>
        <w:t>。主要包括：</w:t>
      </w:r>
      <w:r>
        <w:rPr>
          <w:rFonts w:hint="eastAsia" w:ascii="宋体" w:hAnsi="宋体" w:eastAsia="宋体" w:cs="宋体"/>
          <w:color w:val="000000"/>
          <w:kern w:val="2"/>
          <w:sz w:val="21"/>
          <w:szCs w:val="21"/>
          <w:highlight w:val="none"/>
        </w:rPr>
        <w:t>资格审查、初步评审、详细评审，详见评审办法前附表一、二、三。</w:t>
      </w:r>
      <w:r>
        <w:rPr>
          <w:rFonts w:hint="eastAsia" w:ascii="宋体" w:hAnsi="宋体" w:eastAsia="宋体" w:cs="宋体"/>
          <w:color w:val="000000"/>
          <w:sz w:val="21"/>
          <w:szCs w:val="21"/>
          <w:highlight w:val="none"/>
        </w:rPr>
        <w:t>符合性评审未通过的按无效投标处理，不得参与谈判和第二轮报价。</w:t>
      </w:r>
    </w:p>
    <w:p w14:paraId="4C3E14D7">
      <w:pPr>
        <w:pStyle w:val="16"/>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（二）现场谈判。</w:t>
      </w:r>
      <w:r>
        <w:rPr>
          <w:rFonts w:hint="eastAsia" w:ascii="宋体" w:hAnsi="宋体" w:eastAsia="宋体" w:cs="宋体"/>
          <w:color w:val="000000"/>
          <w:sz w:val="21"/>
          <w:szCs w:val="21"/>
          <w:highlight w:val="none"/>
        </w:rPr>
        <w:t>谈判小组所有成员集中与通过符合性评审的单一投标人分别进行谈判。各投标人的技术资料、价格和其他信息在谈判时均予以保密。</w:t>
      </w:r>
    </w:p>
    <w:p w14:paraId="649CC7EC">
      <w:pPr>
        <w:pStyle w:val="16"/>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在谈判过程中，谈判小组可以根据谈判文件和谈判情况实质性变动招标需求中的技术、服务要求以及合同草案条款，但不得变动谈判文件中的其他内容。实质性变动的内容，须经</w:t>
      </w:r>
      <w:r>
        <w:rPr>
          <w:rFonts w:hint="eastAsia" w:ascii="宋体" w:hAnsi="宋体" w:eastAsia="宋体" w:cs="宋体"/>
          <w:color w:val="000000"/>
          <w:sz w:val="21"/>
          <w:szCs w:val="21"/>
          <w:highlight w:val="none"/>
          <w:lang w:eastAsia="zh-CN"/>
        </w:rPr>
        <w:t>采购人</w:t>
      </w:r>
      <w:r>
        <w:rPr>
          <w:rFonts w:hint="eastAsia" w:ascii="宋体" w:hAnsi="宋体" w:eastAsia="宋体" w:cs="宋体"/>
          <w:color w:val="000000"/>
          <w:sz w:val="21"/>
          <w:szCs w:val="21"/>
          <w:highlight w:val="none"/>
        </w:rPr>
        <w:t>代表确认。</w:t>
      </w:r>
    </w:p>
    <w:p w14:paraId="36D144FC">
      <w:pPr>
        <w:pStyle w:val="16"/>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对谈判文件作出的实质性变动是谈判文件的有效组成部分，谈判小组应当及时以书面形式同时通知所有参加谈判的投标人。</w:t>
      </w:r>
    </w:p>
    <w:p w14:paraId="4C16720E">
      <w:pPr>
        <w:pStyle w:val="16"/>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投标人应当按照谈判文件的变动情况和谈判小组的要求重新提交响应文件，并由其法定代表人或授权代表签字或者加盖公章。由授权代表签字的，应当附法定代表人授权书。</w:t>
      </w:r>
    </w:p>
    <w:p w14:paraId="499329B9">
      <w:pPr>
        <w:pStyle w:val="16"/>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谈判文件能够详细列明招标标的的技术、服务要求的，谈判结束后，谈判小组应当要求所有继续参加谈判的投标人在规定时间内提交最后报价</w:t>
      </w:r>
      <w:r>
        <w:rPr>
          <w:rFonts w:hint="eastAsia" w:eastAsia="宋体" w:cs="宋体"/>
          <w:color w:val="000000"/>
          <w:sz w:val="21"/>
          <w:szCs w:val="21"/>
          <w:highlight w:val="none"/>
          <w:lang w:eastAsia="zh-CN"/>
        </w:rPr>
        <w:t>。</w:t>
      </w:r>
    </w:p>
    <w:p w14:paraId="383F86A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000000"/>
          <w:szCs w:val="21"/>
          <w:highlight w:val="none"/>
        </w:rPr>
      </w:pPr>
      <w:r>
        <w:rPr>
          <w:rFonts w:hint="eastAsia" w:ascii="宋体" w:hAnsi="宋体" w:eastAsia="宋体" w:cs="宋体"/>
          <w:b/>
          <w:color w:val="000000"/>
          <w:szCs w:val="21"/>
          <w:highlight w:val="none"/>
        </w:rPr>
        <w:t>（三）第二轮报价。</w:t>
      </w:r>
      <w:r>
        <w:rPr>
          <w:rFonts w:hint="eastAsia" w:ascii="宋体" w:hAnsi="宋体" w:eastAsia="宋体" w:cs="宋体"/>
          <w:color w:val="000000"/>
          <w:szCs w:val="21"/>
          <w:highlight w:val="none"/>
        </w:rPr>
        <w:t>谈判结束后，投标单位现场分别填写并提交《</w:t>
      </w:r>
      <w:r>
        <w:rPr>
          <w:rFonts w:hint="eastAsia" w:ascii="宋体" w:hAnsi="宋体" w:eastAsia="宋体" w:cs="宋体"/>
          <w:color w:val="000000"/>
          <w:szCs w:val="21"/>
          <w:highlight w:val="none"/>
          <w:lang w:eastAsia="zh-CN"/>
        </w:rPr>
        <w:t>最终承诺报价表</w:t>
      </w:r>
      <w:r>
        <w:rPr>
          <w:rFonts w:hint="eastAsia" w:ascii="宋体" w:hAnsi="宋体" w:eastAsia="宋体" w:cs="宋体"/>
          <w:color w:val="000000"/>
          <w:szCs w:val="21"/>
          <w:highlight w:val="none"/>
        </w:rPr>
        <w:t>》。</w:t>
      </w:r>
    </w:p>
    <w:p w14:paraId="52A633A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000000"/>
          <w:szCs w:val="21"/>
          <w:highlight w:val="none"/>
        </w:rPr>
      </w:pPr>
      <w:r>
        <w:rPr>
          <w:rFonts w:hint="eastAsia" w:ascii="宋体" w:hAnsi="宋体" w:eastAsia="宋体" w:cs="宋体"/>
          <w:b/>
          <w:color w:val="000000"/>
          <w:szCs w:val="21"/>
          <w:highlight w:val="none"/>
        </w:rPr>
        <w:t>（四）宣布各投标单位第一轮报价和第二轮报价。</w:t>
      </w:r>
      <w:r>
        <w:rPr>
          <w:rFonts w:hint="eastAsia" w:ascii="宋体" w:hAnsi="宋体" w:eastAsia="宋体" w:cs="宋体"/>
          <w:color w:val="000000"/>
          <w:szCs w:val="21"/>
          <w:highlight w:val="none"/>
        </w:rPr>
        <w:t>开标主持人在开标现场宣读通过符合性评审单位的第一次报价及最终承诺报价。</w:t>
      </w:r>
    </w:p>
    <w:p w14:paraId="69F6AB2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000000"/>
          <w:szCs w:val="21"/>
          <w:highlight w:val="none"/>
        </w:rPr>
      </w:pPr>
      <w:r>
        <w:rPr>
          <w:rFonts w:hint="eastAsia" w:ascii="宋体" w:hAnsi="宋体" w:eastAsia="宋体" w:cs="宋体"/>
          <w:b/>
          <w:color w:val="000000"/>
          <w:szCs w:val="21"/>
          <w:highlight w:val="none"/>
        </w:rPr>
        <w:t>（五）确定成交投标人。</w:t>
      </w:r>
      <w:r>
        <w:rPr>
          <w:rFonts w:hint="eastAsia" w:ascii="宋体" w:hAnsi="宋体" w:eastAsia="宋体" w:cs="宋体"/>
          <w:color w:val="000000"/>
          <w:szCs w:val="21"/>
          <w:highlight w:val="none"/>
        </w:rPr>
        <w:t>谈判小组根据有效最终报价由低到</w:t>
      </w:r>
      <w:r>
        <w:rPr>
          <w:rFonts w:hint="eastAsia" w:ascii="宋体" w:hAnsi="宋体" w:eastAsia="宋体" w:cs="宋体"/>
          <w:b/>
          <w:color w:val="000000"/>
          <w:szCs w:val="21"/>
          <w:highlight w:val="none"/>
        </w:rPr>
        <w:t>高排序的</w:t>
      </w:r>
      <w:r>
        <w:rPr>
          <w:rFonts w:hint="eastAsia" w:ascii="宋体" w:hAnsi="宋体" w:eastAsia="宋体" w:cs="宋体"/>
          <w:b/>
          <w:color w:val="000000"/>
          <w:szCs w:val="21"/>
          <w:highlight w:val="none"/>
          <w:lang w:val="en-US" w:eastAsia="zh-CN"/>
        </w:rPr>
        <w:t>1至</w:t>
      </w:r>
      <w:r>
        <w:rPr>
          <w:rFonts w:hint="eastAsia" w:ascii="宋体" w:hAnsi="宋体" w:eastAsia="宋体" w:cs="宋体"/>
          <w:b/>
          <w:color w:val="000000"/>
          <w:szCs w:val="21"/>
          <w:highlight w:val="none"/>
        </w:rPr>
        <w:t>3名成交</w:t>
      </w:r>
      <w:r>
        <w:rPr>
          <w:rFonts w:hint="eastAsia" w:ascii="宋体" w:hAnsi="宋体" w:eastAsia="宋体" w:cs="宋体"/>
          <w:b/>
          <w:bCs/>
          <w:color w:val="000000"/>
          <w:szCs w:val="21"/>
          <w:highlight w:val="none"/>
        </w:rPr>
        <w:t>候选人名单</w:t>
      </w:r>
      <w:r>
        <w:rPr>
          <w:rFonts w:hint="eastAsia" w:ascii="宋体" w:hAnsi="宋体" w:eastAsia="宋体" w:cs="宋体"/>
          <w:color w:val="000000"/>
          <w:szCs w:val="21"/>
          <w:highlight w:val="none"/>
        </w:rPr>
        <w:t>。</w:t>
      </w:r>
    </w:p>
    <w:p w14:paraId="46B2B6F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cs="宋体"/>
          <w:caps/>
          <w:color w:val="auto"/>
          <w:kern w:val="2"/>
          <w:szCs w:val="30"/>
          <w:highlight w:val="none"/>
          <w:lang w:val="zh-CN"/>
        </w:rPr>
      </w:pPr>
      <w:r>
        <w:rPr>
          <w:rFonts w:hint="eastAsia" w:ascii="宋体" w:hAnsi="宋体" w:eastAsia="宋体" w:cs="宋体"/>
          <w:b/>
          <w:color w:val="000000"/>
          <w:szCs w:val="21"/>
          <w:highlight w:val="none"/>
        </w:rPr>
        <w:t>（六）宣布评标结果。</w:t>
      </w:r>
      <w:r>
        <w:rPr>
          <w:rFonts w:hint="eastAsia" w:ascii="宋体" w:hAnsi="宋体" w:eastAsia="宋体" w:cs="宋体"/>
          <w:color w:val="000000"/>
          <w:szCs w:val="21"/>
          <w:highlight w:val="none"/>
        </w:rPr>
        <w:t>开标主持人现场宣布通过符合性评审的投标人和评标结果。</w:t>
      </w:r>
      <w:r>
        <w:rPr>
          <w:rFonts w:hint="eastAsia" w:ascii="宋体" w:hAnsi="宋体" w:cs="宋体"/>
          <w:caps/>
          <w:color w:val="auto"/>
          <w:kern w:val="2"/>
          <w:szCs w:val="30"/>
          <w:highlight w:val="none"/>
          <w:lang w:val="zh-CN"/>
        </w:rPr>
        <w:br w:type="page"/>
      </w:r>
      <w:bookmarkStart w:id="50" w:name="_Toc457942830"/>
      <w:bookmarkStart w:id="51" w:name="_Toc493152871"/>
    </w:p>
    <w:p w14:paraId="794A071F">
      <w:pPr>
        <w:pStyle w:val="3"/>
        <w:spacing w:before="0" w:after="0" w:line="440" w:lineRule="exact"/>
        <w:jc w:val="center"/>
        <w:rPr>
          <w:rFonts w:hint="eastAsia" w:ascii="宋体" w:hAnsi="宋体" w:cs="宋体"/>
          <w:b/>
          <w:bCs/>
          <w:caps/>
          <w:color w:val="auto"/>
          <w:kern w:val="2"/>
          <w:sz w:val="30"/>
          <w:szCs w:val="30"/>
          <w:highlight w:val="none"/>
          <w:lang w:val="zh-CN"/>
        </w:rPr>
      </w:pPr>
      <w:bookmarkStart w:id="52" w:name="_Toc21730"/>
      <w:r>
        <w:rPr>
          <w:rFonts w:hint="eastAsia" w:ascii="宋体" w:hAnsi="宋体" w:cs="宋体"/>
          <w:b/>
          <w:bCs/>
          <w:caps/>
          <w:color w:val="auto"/>
          <w:kern w:val="2"/>
          <w:sz w:val="30"/>
          <w:szCs w:val="30"/>
          <w:highlight w:val="none"/>
          <w:lang w:val="zh-CN"/>
        </w:rPr>
        <w:t>第</w:t>
      </w:r>
      <w:r>
        <w:rPr>
          <w:rFonts w:hint="eastAsia" w:ascii="宋体" w:hAnsi="宋体" w:cs="宋体"/>
          <w:b/>
          <w:bCs/>
          <w:caps/>
          <w:color w:val="auto"/>
          <w:kern w:val="2"/>
          <w:sz w:val="30"/>
          <w:szCs w:val="30"/>
          <w:highlight w:val="none"/>
          <w:lang w:val="en-US" w:eastAsia="zh-CN"/>
        </w:rPr>
        <w:t>六</w:t>
      </w:r>
      <w:r>
        <w:rPr>
          <w:rFonts w:hint="eastAsia" w:ascii="宋体" w:hAnsi="宋体" w:cs="宋体"/>
          <w:b/>
          <w:bCs/>
          <w:caps/>
          <w:color w:val="auto"/>
          <w:kern w:val="2"/>
          <w:sz w:val="30"/>
          <w:szCs w:val="30"/>
          <w:highlight w:val="none"/>
          <w:lang w:val="zh-CN"/>
        </w:rPr>
        <w:t>章  谈判响应文件格式</w:t>
      </w:r>
      <w:bookmarkEnd w:id="52"/>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ind w:firstLine="3045" w:firstLineChars="1450"/>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                     </w:t>
      </w: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33C2FFC5">
      <w:pPr>
        <w:spacing w:before="0" w:after="0" w:line="440" w:lineRule="exact"/>
        <w:jc w:val="center"/>
        <w:outlineLvl w:val="9"/>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4FC34BF4">
      <w:pPr>
        <w:spacing w:before="0" w:after="0" w:line="440" w:lineRule="exact"/>
        <w:jc w:val="center"/>
        <w:outlineLvl w:val="9"/>
        <w:rPr>
          <w:rFonts w:hint="eastAsia" w:ascii="宋体" w:hAnsi="宋体" w:cs="宋体"/>
          <w:caps/>
          <w:color w:val="auto"/>
          <w:kern w:val="2"/>
          <w:szCs w:val="30"/>
          <w:highlight w:val="none"/>
          <w:lang w:val="zh-CN"/>
        </w:rPr>
      </w:pPr>
    </w:p>
    <w:p w14:paraId="3F580994">
      <w:pPr>
        <w:pStyle w:val="4"/>
        <w:spacing w:before="0" w:after="0" w:line="440" w:lineRule="exact"/>
        <w:jc w:val="center"/>
        <w:outlineLvl w:val="1"/>
        <w:rPr>
          <w:rFonts w:hint="eastAsia" w:ascii="宋体" w:hAnsi="宋体" w:cs="宋体"/>
          <w:color w:val="auto"/>
          <w:szCs w:val="21"/>
          <w:highlight w:val="none"/>
        </w:rPr>
      </w:pPr>
      <w:r>
        <w:rPr>
          <w:rFonts w:hint="eastAsia" w:ascii="宋体" w:hAnsi="宋体" w:cs="宋体"/>
          <w:caps/>
          <w:color w:val="auto"/>
          <w:kern w:val="2"/>
          <w:szCs w:val="30"/>
          <w:highlight w:val="none"/>
          <w:lang w:val="zh-CN"/>
        </w:rPr>
        <w:t>目</w:t>
      </w:r>
      <w:r>
        <w:rPr>
          <w:rFonts w:hint="eastAsia" w:ascii="宋体" w:hAnsi="宋体" w:cs="宋体"/>
          <w:caps/>
          <w:color w:val="auto"/>
          <w:kern w:val="2"/>
          <w:szCs w:val="30"/>
          <w:highlight w:val="none"/>
        </w:rPr>
        <w:t xml:space="preserve">  </w:t>
      </w:r>
      <w:r>
        <w:rPr>
          <w:rFonts w:hint="eastAsia" w:ascii="宋体" w:hAnsi="宋体" w:cs="宋体"/>
          <w:caps/>
          <w:color w:val="auto"/>
          <w:kern w:val="2"/>
          <w:szCs w:val="30"/>
          <w:highlight w:val="none"/>
          <w:lang w:val="zh-CN"/>
        </w:rPr>
        <w:t>录</w:t>
      </w:r>
    </w:p>
    <w:p w14:paraId="69DE96A4">
      <w:pPr>
        <w:adjustRightInd w:val="0"/>
        <w:snapToGrid w:val="0"/>
        <w:spacing w:line="320" w:lineRule="auto"/>
        <w:ind w:firstLine="420" w:firstLineChars="200"/>
        <w:rPr>
          <w:rFonts w:hint="eastAsia" w:ascii="宋体" w:hAnsi="宋体" w:cs="宋体"/>
          <w:color w:val="auto"/>
          <w:szCs w:val="21"/>
          <w:highlight w:val="none"/>
        </w:rPr>
      </w:pPr>
    </w:p>
    <w:p w14:paraId="24AA3593">
      <w:pPr>
        <w:adjustRightInd w:val="0"/>
        <w:snapToGrid w:val="0"/>
        <w:spacing w:line="320" w:lineRule="auto"/>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一、供应商基本情况</w:t>
      </w:r>
    </w:p>
    <w:p w14:paraId="1D394DBF">
      <w:pPr>
        <w:adjustRightInd w:val="0"/>
        <w:snapToGrid w:val="0"/>
        <w:spacing w:line="320" w:lineRule="auto"/>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二、法定代表人身份证明或附有法定代表人身份证明的授权委托书</w:t>
      </w:r>
    </w:p>
    <w:p w14:paraId="37818D4F">
      <w:pPr>
        <w:adjustRightInd w:val="0"/>
        <w:snapToGrid w:val="0"/>
        <w:spacing w:line="320" w:lineRule="auto"/>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文件要求提交的其他相关资料</w:t>
      </w:r>
    </w:p>
    <w:p w14:paraId="0E90028F">
      <w:pPr>
        <w:adjustRightInd w:val="0"/>
        <w:snapToGrid w:val="0"/>
        <w:spacing w:line="320" w:lineRule="auto"/>
        <w:ind w:firstLine="1050" w:firstLineChars="500"/>
        <w:rPr>
          <w:rFonts w:hint="eastAsia"/>
          <w:highlight w:val="none"/>
        </w:rPr>
      </w:pP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函</w:t>
      </w:r>
    </w:p>
    <w:p w14:paraId="28B7D0B2">
      <w:pPr>
        <w:adjustRightInd w:val="0"/>
        <w:snapToGrid w:val="0"/>
        <w:spacing w:line="320" w:lineRule="auto"/>
        <w:ind w:firstLine="1050" w:firstLineChars="5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五、项目报价书</w:t>
      </w:r>
    </w:p>
    <w:p w14:paraId="5736E52B">
      <w:pPr>
        <w:adjustRightInd w:val="0"/>
        <w:snapToGrid w:val="0"/>
        <w:spacing w:line="320" w:lineRule="auto"/>
        <w:ind w:firstLine="1050" w:firstLineChars="5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六、最终</w:t>
      </w:r>
      <w:r>
        <w:rPr>
          <w:rFonts w:hint="eastAsia" w:ascii="宋体" w:hAnsi="宋体" w:eastAsia="宋体" w:cs="宋体"/>
          <w:color w:val="auto"/>
          <w:szCs w:val="21"/>
          <w:highlight w:val="none"/>
          <w:lang w:val="zh-CN"/>
        </w:rPr>
        <w:t>承诺报价表</w:t>
      </w:r>
    </w:p>
    <w:p w14:paraId="6A9B0E53">
      <w:pPr>
        <w:pStyle w:val="14"/>
        <w:rPr>
          <w:rFonts w:hint="eastAsia"/>
          <w:highlight w:val="none"/>
        </w:rPr>
      </w:pPr>
      <w:r>
        <w:rPr>
          <w:rFonts w:hint="eastAsia"/>
          <w:highlight w:val="none"/>
        </w:rPr>
        <w:br w:type="page"/>
      </w:r>
    </w:p>
    <w:p w14:paraId="6C55702B">
      <w:pPr>
        <w:pStyle w:val="4"/>
        <w:numPr>
          <w:ilvl w:val="0"/>
          <w:numId w:val="3"/>
        </w:numPr>
        <w:adjustRightInd w:val="0"/>
        <w:snapToGrid w:val="0"/>
        <w:spacing w:before="156" w:beforeLines="50" w:after="156" w:afterLines="50" w:line="440" w:lineRule="exact"/>
        <w:jc w:val="center"/>
        <w:outlineLvl w:val="1"/>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rPr>
        <w:t>供应商基本情况（格式自拟）</w:t>
      </w:r>
      <w:bookmarkStart w:id="53" w:name="_Toc121626298"/>
      <w:bookmarkStart w:id="54" w:name="_Toc516969106"/>
      <w:bookmarkStart w:id="55" w:name="_Toc172171561"/>
    </w:p>
    <w:p w14:paraId="6594A033">
      <w:pPr>
        <w:ind w:left="0" w:leftChars="0" w:right="0" w:rightChars="0" w:firstLine="0" w:firstLineChars="0"/>
        <w:jc w:val="center"/>
        <w:rPr>
          <w:rFonts w:hint="eastAsia" w:eastAsia="宋体"/>
          <w:highlight w:val="none"/>
          <w:lang w:eastAsia="zh-CN"/>
        </w:rPr>
      </w:pPr>
      <w:r>
        <w:rPr>
          <w:rFonts w:hint="eastAsia" w:ascii="宋体" w:hAnsi="宋体" w:cs="宋体"/>
          <w:color w:val="auto"/>
          <w:kern w:val="2"/>
          <w:sz w:val="24"/>
          <w:szCs w:val="24"/>
          <w:highlight w:val="none"/>
          <w:lang w:eastAsia="zh-CN"/>
        </w:rPr>
        <w:t>（格式由参加</w:t>
      </w:r>
      <w:r>
        <w:rPr>
          <w:rFonts w:hint="eastAsia" w:ascii="宋体" w:hAnsi="宋体" w:cs="宋体"/>
          <w:color w:val="auto"/>
          <w:kern w:val="2"/>
          <w:sz w:val="24"/>
          <w:szCs w:val="24"/>
          <w:highlight w:val="none"/>
          <w:lang w:val="en-US" w:eastAsia="zh-CN"/>
        </w:rPr>
        <w:t>谈判</w:t>
      </w:r>
      <w:r>
        <w:rPr>
          <w:rFonts w:hint="eastAsia" w:ascii="宋体" w:hAnsi="宋体" w:cs="宋体"/>
          <w:color w:val="auto"/>
          <w:kern w:val="2"/>
          <w:sz w:val="24"/>
          <w:szCs w:val="24"/>
          <w:highlight w:val="none"/>
          <w:lang w:eastAsia="zh-CN"/>
        </w:rPr>
        <w:t>的供应商自行设计，主要反映供应商的总体情况，包括供应商</w:t>
      </w:r>
      <w:r>
        <w:rPr>
          <w:rFonts w:hint="eastAsia" w:ascii="宋体" w:hAnsi="宋体" w:cs="宋体"/>
          <w:b/>
          <w:bCs/>
          <w:color w:val="auto"/>
          <w:kern w:val="2"/>
          <w:sz w:val="24"/>
          <w:szCs w:val="24"/>
          <w:highlight w:val="none"/>
          <w:lang w:eastAsia="zh-CN"/>
        </w:rPr>
        <w:t>资格审查指标表</w:t>
      </w:r>
      <w:r>
        <w:rPr>
          <w:rFonts w:hint="eastAsia" w:ascii="宋体" w:hAnsi="宋体" w:cs="宋体"/>
          <w:color w:val="auto"/>
          <w:kern w:val="2"/>
          <w:sz w:val="24"/>
          <w:szCs w:val="24"/>
          <w:highlight w:val="none"/>
          <w:lang w:eastAsia="zh-CN"/>
        </w:rPr>
        <w:t>需提供相关证明材料，要求材料真实可信，并附复印件加盖公章，相关要求见</w:t>
      </w:r>
      <w:r>
        <w:rPr>
          <w:rFonts w:hint="eastAsia" w:ascii="宋体" w:hAnsi="宋体" w:cs="宋体"/>
          <w:color w:val="auto"/>
          <w:kern w:val="2"/>
          <w:sz w:val="24"/>
          <w:szCs w:val="24"/>
          <w:highlight w:val="none"/>
          <w:lang w:val="en-US" w:eastAsia="zh-CN"/>
        </w:rPr>
        <w:t>谈判</w:t>
      </w:r>
      <w:r>
        <w:rPr>
          <w:rFonts w:hint="eastAsia" w:ascii="宋体" w:hAnsi="宋体" w:cs="宋体"/>
          <w:color w:val="auto"/>
          <w:kern w:val="2"/>
          <w:sz w:val="24"/>
          <w:szCs w:val="24"/>
          <w:highlight w:val="none"/>
          <w:lang w:eastAsia="zh-CN"/>
        </w:rPr>
        <w:t>公告。）</w:t>
      </w:r>
    </w:p>
    <w:p w14:paraId="53796795">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0863FE11">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1D2D2D18">
      <w:pPr>
        <w:pStyle w:val="4"/>
        <w:adjustRightInd w:val="0"/>
        <w:snapToGrid w:val="0"/>
        <w:spacing w:before="156" w:beforeLines="50" w:after="156" w:afterLines="50" w:line="440" w:lineRule="exact"/>
        <w:jc w:val="center"/>
        <w:outlineLvl w:val="1"/>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rPr>
        <w:t>二、法定代表人身份证明或附有法定代表人身份证明的授权委托书</w:t>
      </w:r>
    </w:p>
    <w:p w14:paraId="7B1554AF">
      <w:pPr>
        <w:pStyle w:val="5"/>
        <w:adjustRightInd w:val="0"/>
        <w:snapToGrid w:val="0"/>
        <w:spacing w:before="156" w:beforeLines="50" w:after="156" w:afterLines="50" w:line="440" w:lineRule="exact"/>
        <w:jc w:val="center"/>
        <w:outlineLvl w:val="2"/>
        <w:rPr>
          <w:rFonts w:hint="eastAsia" w:ascii="宋体" w:hAnsi="宋体" w:cs="宋体"/>
          <w:color w:val="auto"/>
          <w:kern w:val="2"/>
          <w:sz w:val="21"/>
          <w:szCs w:val="21"/>
          <w:highlight w:val="none"/>
        </w:rPr>
      </w:pPr>
      <w:r>
        <w:rPr>
          <w:rFonts w:hint="eastAsia" w:ascii="宋体" w:hAnsi="宋体" w:cs="宋体"/>
          <w:color w:val="auto"/>
          <w:kern w:val="2"/>
          <w:sz w:val="24"/>
          <w:szCs w:val="24"/>
          <w:highlight w:val="none"/>
        </w:rPr>
        <w:t>（一）法人授权委托书（原件）</w:t>
      </w:r>
    </w:p>
    <w:p w14:paraId="1BCCED7E">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本授权书声明：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公司（工厂）的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（法人代表姓名、职务）代表本公司（工厂）授权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（被授权人的姓名、职务）为本公司（工厂）的合法代理人，参加</w:t>
      </w:r>
      <w:r>
        <w:rPr>
          <w:rFonts w:hint="eastAsia" w:ascii="宋体" w:hAnsi="宋体" w:cs="宋体"/>
          <w:color w:val="auto"/>
          <w:szCs w:val="21"/>
          <w:highlight w:val="none"/>
          <w:lang w:eastAsia="zh-CN"/>
        </w:rPr>
        <w:t>安徽大别山工程咨询有限公司</w:t>
      </w:r>
      <w:r>
        <w:rPr>
          <w:rFonts w:hint="eastAsia" w:ascii="宋体" w:hAnsi="宋体" w:cs="宋体"/>
          <w:color w:val="auto"/>
          <w:szCs w:val="21"/>
          <w:highlight w:val="none"/>
        </w:rPr>
        <w:t>组织的</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项目（招标编号：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、合同签订，以及合同执行等活动，其可以本公司名义处理一切与之有关的事务。</w:t>
      </w:r>
    </w:p>
    <w:p w14:paraId="4F5A70D7">
      <w:pPr>
        <w:adjustRightInd w:val="0"/>
        <w:snapToGrid w:val="0"/>
        <w:spacing w:line="400" w:lineRule="exact"/>
        <w:ind w:firstLine="645"/>
        <w:rPr>
          <w:rFonts w:hint="eastAsia" w:ascii="宋体" w:hAnsi="宋体" w:cs="宋体"/>
          <w:color w:val="auto"/>
          <w:szCs w:val="21"/>
          <w:highlight w:val="none"/>
        </w:rPr>
      </w:pPr>
      <w:r>
        <w:rPr>
          <w:rFonts w:hint="eastAsia" w:ascii="宋体" w:hAnsi="宋体" w:cs="宋体"/>
          <w:color w:val="auto"/>
          <w:szCs w:val="21"/>
          <w:highlight w:val="none"/>
        </w:rPr>
        <w:t>特此声明。</w:t>
      </w:r>
    </w:p>
    <w:p w14:paraId="4EC80EB8">
      <w:pPr>
        <w:rPr>
          <w:rFonts w:hint="default"/>
          <w:highlight w:val="none"/>
          <w:lang w:val="en-US" w:eastAsia="zh-CN"/>
        </w:rPr>
      </w:pPr>
    </w:p>
    <w:p w14:paraId="70488730">
      <w:pPr>
        <w:adjustRightInd w:val="0"/>
        <w:snapToGrid w:val="0"/>
        <w:spacing w:line="400" w:lineRule="exact"/>
        <w:ind w:firstLine="645"/>
        <w:rPr>
          <w:rFonts w:hint="eastAsia" w:ascii="宋体" w:hAnsi="宋体" w:cs="宋体"/>
          <w:color w:val="auto"/>
          <w:szCs w:val="21"/>
          <w:highlight w:val="none"/>
          <w:u w:val="single"/>
        </w:rPr>
      </w:pPr>
      <w:r>
        <w:rPr>
          <w:rFonts w:hint="eastAsia" w:ascii="宋体" w:hAnsi="宋体" w:cs="宋体"/>
          <w:color w:val="auto"/>
          <w:szCs w:val="21"/>
          <w:highlight w:val="none"/>
        </w:rPr>
        <w:t>法人代表（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供应商负责人）签</w:t>
      </w:r>
      <w:r>
        <w:rPr>
          <w:rFonts w:hint="eastAsia" w:ascii="宋体" w:hAnsi="宋体" w:cs="宋体"/>
          <w:color w:val="auto"/>
          <w:szCs w:val="21"/>
          <w:highlight w:val="none"/>
          <w:lang w:val="en-US" w:eastAsia="zh-CN"/>
        </w:rPr>
        <w:t>字（签章）</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14:paraId="1F0764F8">
      <w:pPr>
        <w:adjustRightInd w:val="0"/>
        <w:snapToGrid w:val="0"/>
        <w:spacing w:line="400" w:lineRule="exact"/>
        <w:ind w:firstLine="645"/>
        <w:rPr>
          <w:rFonts w:hint="eastAsia" w:ascii="宋体" w:hAnsi="宋体" w:cs="宋体"/>
          <w:color w:val="auto"/>
          <w:szCs w:val="21"/>
          <w:highlight w:val="none"/>
          <w:u w:val="singl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w:t>
      </w:r>
    </w:p>
    <w:p w14:paraId="2D741E31">
      <w:pPr>
        <w:adjustRightInd w:val="0"/>
        <w:snapToGrid w:val="0"/>
        <w:spacing w:line="400" w:lineRule="exact"/>
        <w:ind w:firstLine="645"/>
        <w:rPr>
          <w:rFonts w:hint="eastAsia" w:ascii="宋体" w:hAnsi="宋体" w:cs="宋体"/>
          <w:color w:val="auto"/>
          <w:szCs w:val="21"/>
          <w:highlight w:val="none"/>
        </w:rPr>
      </w:pPr>
      <w:r>
        <w:rPr>
          <w:rFonts w:hint="eastAsia" w:ascii="宋体" w:hAnsi="宋体" w:cs="宋体"/>
          <w:color w:val="auto"/>
          <w:szCs w:val="21"/>
          <w:highlight w:val="none"/>
        </w:rPr>
        <w:t>代理人（被授权人）签字：</w:t>
      </w:r>
      <w:r>
        <w:rPr>
          <w:rFonts w:hint="eastAsia" w:ascii="宋体" w:hAnsi="宋体" w:cs="宋体"/>
          <w:color w:val="auto"/>
          <w:szCs w:val="21"/>
          <w:highlight w:val="none"/>
          <w:u w:val="single"/>
        </w:rPr>
        <w:t xml:space="preserve">                                   </w:t>
      </w:r>
    </w:p>
    <w:p w14:paraId="7DC6D24A">
      <w:pPr>
        <w:adjustRightInd w:val="0"/>
        <w:snapToGrid w:val="0"/>
        <w:spacing w:line="400" w:lineRule="exact"/>
        <w:ind w:firstLine="645"/>
        <w:rPr>
          <w:rFonts w:hint="eastAsia"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w:t>
      </w:r>
    </w:p>
    <w:p w14:paraId="06F2C475">
      <w:pPr>
        <w:adjustRightInd w:val="0"/>
        <w:snapToGrid w:val="0"/>
        <w:spacing w:line="400" w:lineRule="exact"/>
        <w:ind w:firstLine="645"/>
        <w:rPr>
          <w:rFonts w:hint="eastAsia" w:ascii="宋体" w:hAnsi="宋体" w:cs="宋体"/>
          <w:color w:val="auto"/>
          <w:szCs w:val="21"/>
          <w:highlight w:val="none"/>
        </w:rPr>
      </w:pPr>
      <w:r>
        <w:rPr>
          <w:rFonts w:hint="eastAsia" w:ascii="宋体" w:hAnsi="宋体" w:cs="宋体"/>
          <w:color w:val="auto"/>
          <w:szCs w:val="21"/>
          <w:highlight w:val="none"/>
        </w:rPr>
        <w:t>供应商名称(加盖公章)：</w:t>
      </w:r>
      <w:r>
        <w:rPr>
          <w:rFonts w:hint="eastAsia" w:ascii="宋体" w:hAnsi="宋体" w:cs="宋体"/>
          <w:color w:val="auto"/>
          <w:szCs w:val="21"/>
          <w:highlight w:val="none"/>
          <w:u w:val="single"/>
        </w:rPr>
        <w:t xml:space="preserve">                                     </w:t>
      </w:r>
    </w:p>
    <w:p w14:paraId="733F0EC5">
      <w:pPr>
        <w:adjustRightInd w:val="0"/>
        <w:snapToGrid w:val="0"/>
        <w:spacing w:line="400" w:lineRule="exact"/>
        <w:ind w:firstLine="645"/>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77FEC114">
      <w:pPr>
        <w:adjustRightInd w:val="0"/>
        <w:snapToGrid w:val="0"/>
        <w:spacing w:line="400" w:lineRule="exact"/>
        <w:ind w:firstLine="645"/>
        <w:rPr>
          <w:rFonts w:hint="eastAsia" w:ascii="宋体" w:hAnsi="宋体" w:cs="宋体"/>
          <w:color w:val="auto"/>
          <w:szCs w:val="21"/>
          <w:highlight w:val="none"/>
          <w:u w:val="singl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p>
    <w:p w14:paraId="6E8FA1BC">
      <w:pPr>
        <w:spacing w:line="440" w:lineRule="exact"/>
        <w:ind w:firstLine="645"/>
        <w:rPr>
          <w:rFonts w:hint="eastAsia" w:ascii="宋体" w:hAnsi="宋体" w:cs="宋体"/>
          <w:color w:val="auto"/>
          <w:sz w:val="24"/>
          <w:szCs w:val="24"/>
          <w:highlight w:val="none"/>
          <w:u w:val="single"/>
        </w:rPr>
      </w:pPr>
    </w:p>
    <w:p w14:paraId="636B794C">
      <w:pPr>
        <w:pStyle w:val="18"/>
        <w:rPr>
          <w:rFonts w:hint="eastAsia"/>
          <w:highlight w:val="none"/>
        </w:rPr>
      </w:pPr>
    </w:p>
    <w:p w14:paraId="10A8220F">
      <w:pPr>
        <w:pStyle w:val="5"/>
        <w:adjustRightInd w:val="0"/>
        <w:snapToGrid w:val="0"/>
        <w:spacing w:before="156" w:beforeLines="50" w:after="156" w:afterLines="50" w:line="440" w:lineRule="exact"/>
        <w:jc w:val="center"/>
        <w:outlineLvl w:val="2"/>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rPr>
        <w:t>（二）法人和委托代理人有效居民身份证</w:t>
      </w:r>
      <w:r>
        <w:rPr>
          <w:rFonts w:hint="eastAsia" w:ascii="宋体" w:hAnsi="宋体" w:cs="宋体"/>
          <w:color w:val="auto"/>
          <w:kern w:val="2"/>
          <w:sz w:val="24"/>
          <w:szCs w:val="24"/>
          <w:highlight w:val="none"/>
          <w:lang w:eastAsia="zh-CN"/>
        </w:rPr>
        <w:t>正反面</w:t>
      </w:r>
      <w:r>
        <w:rPr>
          <w:rFonts w:hint="eastAsia" w:ascii="宋体" w:hAnsi="宋体" w:cs="宋体"/>
          <w:color w:val="auto"/>
          <w:kern w:val="2"/>
          <w:sz w:val="24"/>
          <w:szCs w:val="24"/>
          <w:highlight w:val="none"/>
        </w:rPr>
        <w:t>（复印件）</w:t>
      </w:r>
    </w:p>
    <w:p w14:paraId="672CB5E0">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lang w:val="en-US" w:eastAsia="zh-CN"/>
        </w:rPr>
      </w:pPr>
    </w:p>
    <w:p w14:paraId="289390D3">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356E25BC">
      <w:pPr>
        <w:pStyle w:val="4"/>
        <w:adjustRightInd w:val="0"/>
        <w:snapToGrid w:val="0"/>
        <w:spacing w:before="156" w:beforeLines="50" w:after="156" w:afterLines="50" w:line="440" w:lineRule="exact"/>
        <w:jc w:val="center"/>
        <w:outlineLvl w:val="1"/>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lang w:val="en-US" w:eastAsia="zh-CN"/>
        </w:rPr>
        <w:t>三</w:t>
      </w:r>
      <w:r>
        <w:rPr>
          <w:rFonts w:hint="eastAsia" w:ascii="宋体" w:hAnsi="宋体" w:cs="宋体"/>
          <w:color w:val="auto"/>
          <w:kern w:val="2"/>
          <w:sz w:val="24"/>
          <w:szCs w:val="24"/>
          <w:highlight w:val="none"/>
          <w:lang w:eastAsia="zh-CN"/>
        </w:rPr>
        <w:t>、竞争谈判</w:t>
      </w:r>
      <w:r>
        <w:rPr>
          <w:rFonts w:hint="eastAsia" w:ascii="宋体" w:hAnsi="宋体" w:cs="宋体"/>
          <w:color w:val="auto"/>
          <w:kern w:val="2"/>
          <w:sz w:val="24"/>
          <w:szCs w:val="24"/>
          <w:highlight w:val="none"/>
        </w:rPr>
        <w:t>文件要求提交的其他相关资料</w:t>
      </w:r>
    </w:p>
    <w:p w14:paraId="29EB62D0">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lang w:eastAsia="zh-CN"/>
        </w:rPr>
      </w:pPr>
      <w:r>
        <w:rPr>
          <w:rFonts w:hint="eastAsia" w:ascii="宋体" w:hAnsi="宋体" w:cs="宋体"/>
          <w:color w:val="auto"/>
          <w:kern w:val="2"/>
          <w:sz w:val="24"/>
          <w:szCs w:val="24"/>
          <w:highlight w:val="none"/>
          <w:lang w:eastAsia="zh-CN"/>
        </w:rPr>
        <w:t>（</w:t>
      </w:r>
      <w:r>
        <w:rPr>
          <w:rFonts w:hint="eastAsia" w:ascii="宋体" w:hAnsi="宋体" w:cs="宋体"/>
          <w:color w:val="auto"/>
          <w:kern w:val="2"/>
          <w:sz w:val="24"/>
          <w:szCs w:val="24"/>
          <w:highlight w:val="none"/>
          <w:lang w:val="en-US" w:eastAsia="zh-CN"/>
        </w:rPr>
        <w:t>如技术标评审资料等</w:t>
      </w:r>
      <w:r>
        <w:rPr>
          <w:rFonts w:hint="eastAsia" w:ascii="宋体" w:hAnsi="宋体" w:cs="宋体"/>
          <w:color w:val="auto"/>
          <w:kern w:val="2"/>
          <w:sz w:val="24"/>
          <w:szCs w:val="24"/>
          <w:highlight w:val="none"/>
          <w:lang w:eastAsia="zh-CN"/>
        </w:rPr>
        <w:t>）</w:t>
      </w:r>
    </w:p>
    <w:p w14:paraId="2DBE1D69">
      <w:pPr>
        <w:pStyle w:val="7"/>
        <w:spacing w:line="440" w:lineRule="exact"/>
        <w:rPr>
          <w:rFonts w:hint="eastAsia" w:ascii="宋体" w:hAnsi="宋体" w:eastAsia="宋体" w:cs="宋体"/>
          <w:color w:val="auto"/>
          <w:sz w:val="21"/>
          <w:highlight w:val="none"/>
        </w:rPr>
      </w:pPr>
      <w:r>
        <w:rPr>
          <w:rFonts w:hint="eastAsia" w:ascii="宋体" w:hAnsi="宋体" w:eastAsia="宋体" w:cs="宋体"/>
          <w:color w:val="auto"/>
          <w:sz w:val="21"/>
          <w:highlight w:val="none"/>
        </w:rPr>
        <w:t>注意：1、</w:t>
      </w:r>
      <w:r>
        <w:rPr>
          <w:rFonts w:hint="eastAsia" w:ascii="宋体" w:hAnsi="宋体" w:eastAsia="宋体" w:cs="宋体"/>
          <w:color w:val="auto"/>
          <w:sz w:val="21"/>
          <w:highlight w:val="none"/>
          <w:lang w:eastAsia="zh-CN"/>
        </w:rPr>
        <w:t>投标</w:t>
      </w:r>
      <w:r>
        <w:rPr>
          <w:rFonts w:hint="eastAsia" w:ascii="宋体" w:hAnsi="宋体" w:eastAsia="宋体" w:cs="宋体"/>
          <w:color w:val="auto"/>
          <w:sz w:val="21"/>
          <w:highlight w:val="none"/>
        </w:rPr>
        <w:t>供应商应确保上述证明文件的真实性、有效性及合法性，否则，由此引起的任何责任都由供应商自行承担。</w:t>
      </w:r>
    </w:p>
    <w:p w14:paraId="62EB22A0">
      <w:pPr>
        <w:pStyle w:val="7"/>
        <w:numPr>
          <w:ilvl w:val="0"/>
          <w:numId w:val="0"/>
        </w:numPr>
        <w:spacing w:line="440" w:lineRule="exact"/>
        <w:ind w:left="420" w:leftChars="0" w:firstLine="210" w:firstLineChars="100"/>
        <w:rPr>
          <w:rFonts w:hint="eastAsia" w:ascii="宋体" w:hAnsi="宋体" w:eastAsia="宋体" w:cs="宋体"/>
          <w:color w:val="auto"/>
          <w:sz w:val="21"/>
          <w:highlight w:val="none"/>
        </w:rPr>
      </w:pPr>
      <w:r>
        <w:rPr>
          <w:rFonts w:hint="eastAsia" w:ascii="宋体" w:hAnsi="宋体" w:eastAsia="宋体" w:cs="宋体"/>
          <w:color w:val="auto"/>
          <w:sz w:val="21"/>
          <w:highlight w:val="none"/>
          <w:lang w:val="en-US" w:eastAsia="zh-CN"/>
        </w:rPr>
        <w:t>2、</w:t>
      </w:r>
      <w:r>
        <w:rPr>
          <w:rFonts w:hint="eastAsia" w:ascii="宋体" w:hAnsi="宋体" w:eastAsia="宋体" w:cs="宋体"/>
          <w:color w:val="auto"/>
          <w:sz w:val="21"/>
          <w:highlight w:val="none"/>
        </w:rPr>
        <w:t>上述材料中需要提供复印件加盖供应商公章后装订在投标文件内。</w:t>
      </w:r>
    </w:p>
    <w:p w14:paraId="67ED4F8A">
      <w:pPr>
        <w:adjustRightInd w:val="0"/>
        <w:snapToGrid w:val="0"/>
        <w:spacing w:before="156" w:beforeLines="50" w:after="156" w:afterLines="50" w:line="440" w:lineRule="exact"/>
        <w:ind w:firstLine="632" w:firstLineChars="300"/>
        <w:jc w:val="both"/>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3、投标人在制作投标文件技术标评审资料时，请按评审顺序依次制作，以便评标委员会评审。</w:t>
      </w:r>
    </w:p>
    <w:p w14:paraId="5EA96EB0">
      <w:pPr>
        <w:pStyle w:val="4"/>
        <w:adjustRightInd w:val="0"/>
        <w:snapToGrid w:val="0"/>
        <w:spacing w:before="156" w:beforeLines="50" w:after="156" w:afterLines="50" w:line="440" w:lineRule="exact"/>
        <w:jc w:val="center"/>
        <w:outlineLvl w:val="1"/>
        <w:rPr>
          <w:rFonts w:hint="eastAsia" w:ascii="宋体" w:hAnsi="宋体" w:cs="宋体"/>
          <w:color w:val="auto"/>
          <w:kern w:val="2"/>
          <w:sz w:val="24"/>
          <w:szCs w:val="24"/>
          <w:highlight w:val="none"/>
        </w:rPr>
      </w:pPr>
      <w:r>
        <w:rPr>
          <w:rFonts w:hint="eastAsia" w:ascii="宋体" w:hAnsi="宋体" w:eastAsia="宋体" w:cs="宋体"/>
          <w:color w:val="FF0000"/>
          <w:sz w:val="21"/>
          <w:highlight w:val="none"/>
          <w:lang w:val="en-US" w:eastAsia="zh-CN"/>
        </w:rPr>
        <w:br w:type="page"/>
      </w:r>
      <w:r>
        <w:rPr>
          <w:rFonts w:hint="eastAsia" w:ascii="宋体" w:hAnsi="宋体" w:cs="宋体"/>
          <w:color w:val="auto"/>
          <w:kern w:val="2"/>
          <w:sz w:val="24"/>
          <w:szCs w:val="24"/>
          <w:highlight w:val="none"/>
          <w:lang w:val="en-US" w:eastAsia="zh-CN"/>
        </w:rPr>
        <w:t>四</w:t>
      </w:r>
      <w:r>
        <w:rPr>
          <w:rFonts w:hint="eastAsia" w:ascii="宋体" w:hAnsi="宋体" w:cs="宋体"/>
          <w:color w:val="auto"/>
          <w:kern w:val="2"/>
          <w:sz w:val="24"/>
          <w:szCs w:val="24"/>
          <w:highlight w:val="none"/>
        </w:rPr>
        <w:t>、</w:t>
      </w:r>
      <w:r>
        <w:rPr>
          <w:rFonts w:hint="eastAsia" w:ascii="宋体" w:hAnsi="宋体" w:cs="宋体"/>
          <w:color w:val="auto"/>
          <w:kern w:val="2"/>
          <w:sz w:val="24"/>
          <w:szCs w:val="24"/>
          <w:highlight w:val="none"/>
          <w:lang w:eastAsia="zh-CN"/>
        </w:rPr>
        <w:t>投标</w:t>
      </w:r>
      <w:r>
        <w:rPr>
          <w:rFonts w:hint="eastAsia" w:ascii="宋体" w:hAnsi="宋体" w:cs="宋体"/>
          <w:color w:val="auto"/>
          <w:kern w:val="2"/>
          <w:sz w:val="24"/>
          <w:szCs w:val="24"/>
          <w:highlight w:val="none"/>
        </w:rPr>
        <w:t>函</w:t>
      </w:r>
    </w:p>
    <w:p w14:paraId="7AB22A46">
      <w:pPr>
        <w:adjustRightInd w:val="0"/>
        <w:snapToGrid w:val="0"/>
        <w:spacing w:line="320" w:lineRule="auto"/>
        <w:jc w:val="center"/>
        <w:rPr>
          <w:rFonts w:hint="eastAsia" w:ascii="宋体" w:hAnsi="宋体" w:cs="宋体"/>
          <w:b/>
          <w:color w:val="auto"/>
          <w:szCs w:val="21"/>
          <w:highlight w:val="none"/>
        </w:rPr>
      </w:pPr>
    </w:p>
    <w:p w14:paraId="147F1B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采购人名称</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50F692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供应商全称）授权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（全权代表名称）（职务、职称）为全权代表，参加贵方组织的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w:t>
      </w:r>
      <w:r>
        <w:rPr>
          <w:rFonts w:hint="eastAsia" w:ascii="宋体" w:hAnsi="宋体" w:eastAsia="宋体" w:cs="宋体"/>
          <w:color w:val="auto"/>
          <w:szCs w:val="21"/>
          <w:highlight w:val="none"/>
        </w:rPr>
        <w:t>（</w:t>
      </w:r>
      <w:r>
        <w:rPr>
          <w:rFonts w:hint="eastAsia" w:ascii="宋体" w:hAnsi="宋体" w:cs="宋体"/>
          <w:color w:val="auto"/>
          <w:szCs w:val="21"/>
          <w:highlight w:val="none"/>
        </w:rPr>
        <w:t>括号内填写招标编号）的有关</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活动。为此：</w:t>
      </w:r>
    </w:p>
    <w:p w14:paraId="5E08BC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一、提供</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须知规定的全部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w:t>
      </w:r>
      <w:r>
        <w:rPr>
          <w:rFonts w:hint="eastAsia" w:ascii="宋体" w:hAnsi="宋体" w:cs="宋体"/>
          <w:color w:val="auto"/>
          <w:szCs w:val="21"/>
          <w:highlight w:val="none"/>
          <w:lang w:eastAsia="zh-CN"/>
        </w:rPr>
        <w:t>；</w:t>
      </w:r>
    </w:p>
    <w:p w14:paraId="23E724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一式</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rPr>
        <w:t>份，其中正本一份，副本贰份；具体要求按照</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文件规定</w:t>
      </w:r>
      <w:r>
        <w:rPr>
          <w:rFonts w:hint="eastAsia" w:ascii="宋体" w:hAnsi="宋体" w:cs="宋体"/>
          <w:color w:val="auto"/>
          <w:szCs w:val="21"/>
          <w:highlight w:val="none"/>
          <w:lang w:eastAsia="zh-CN"/>
        </w:rPr>
        <w:t>；</w:t>
      </w:r>
    </w:p>
    <w:p w14:paraId="109FCEC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二、</w:t>
      </w:r>
      <w:r>
        <w:rPr>
          <w:rFonts w:hint="eastAsia" w:ascii="宋体" w:hAnsi="宋体" w:cs="宋体"/>
          <w:color w:val="auto"/>
          <w:szCs w:val="21"/>
          <w:highlight w:val="none"/>
          <w:lang w:eastAsia="zh-CN"/>
        </w:rPr>
        <w:t>响应</w:t>
      </w:r>
      <w:r>
        <w:rPr>
          <w:rFonts w:hint="eastAsia" w:ascii="宋体" w:hAnsi="宋体" w:cs="宋体"/>
          <w:color w:val="auto"/>
          <w:szCs w:val="21"/>
          <w:highlight w:val="none"/>
          <w:lang w:val="en-US" w:eastAsia="zh-CN"/>
        </w:rPr>
        <w:t>本</w:t>
      </w:r>
      <w:r>
        <w:rPr>
          <w:rFonts w:hint="eastAsia" w:ascii="宋体" w:hAnsi="宋体" w:eastAsia="宋体" w:cs="宋体"/>
          <w:color w:val="auto"/>
          <w:szCs w:val="21"/>
          <w:highlight w:val="none"/>
          <w:lang w:eastAsia="zh-CN"/>
        </w:rPr>
        <w:t>项目最高限价</w:t>
      </w:r>
      <w:r>
        <w:rPr>
          <w:rFonts w:hint="eastAsia" w:ascii="宋体" w:hAnsi="宋体" w:cs="宋体"/>
          <w:color w:val="auto"/>
          <w:szCs w:val="21"/>
          <w:highlight w:val="none"/>
          <w:lang w:eastAsia="zh-CN"/>
        </w:rPr>
        <w:t>。</w:t>
      </w:r>
    </w:p>
    <w:p w14:paraId="36EC175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u w:val="single"/>
        </w:rPr>
      </w:pPr>
      <w:r>
        <w:rPr>
          <w:rFonts w:hint="eastAsia" w:ascii="宋体" w:hAnsi="宋体" w:cs="宋体"/>
          <w:color w:val="auto"/>
          <w:szCs w:val="21"/>
          <w:highlight w:val="none"/>
        </w:rPr>
        <w:t>三、完成本项目</w:t>
      </w:r>
      <w:r>
        <w:rPr>
          <w:rFonts w:hint="eastAsia" w:ascii="宋体" w:hAnsi="宋体" w:cs="宋体"/>
          <w:color w:val="auto"/>
          <w:szCs w:val="21"/>
          <w:highlight w:val="none"/>
          <w:lang w:val="en-US" w:eastAsia="zh-CN"/>
        </w:rPr>
        <w:t>服务期</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p>
    <w:p w14:paraId="720510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四、保证遵守</w:t>
      </w: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文件中的有关规定。</w:t>
      </w:r>
    </w:p>
    <w:p w14:paraId="16AC64B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1、保证忠实地执行双方所签的经济合同，并承担合同规定的责任义务。</w:t>
      </w:r>
    </w:p>
    <w:p w14:paraId="05D260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2、愿意向贵方提供任何与该项</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有关的数据、情况和技术资料。</w:t>
      </w:r>
    </w:p>
    <w:p w14:paraId="5DAA307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3、本</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自开标之日起</w:t>
      </w:r>
      <w:r>
        <w:rPr>
          <w:rFonts w:hint="eastAsia" w:ascii="宋体" w:hAnsi="宋体" w:cs="宋体"/>
          <w:color w:val="auto"/>
          <w:szCs w:val="21"/>
          <w:highlight w:val="none"/>
          <w:u w:val="single"/>
        </w:rPr>
        <w:t>60</w:t>
      </w:r>
      <w:r>
        <w:rPr>
          <w:rFonts w:hint="eastAsia" w:ascii="宋体" w:hAnsi="宋体" w:cs="宋体"/>
          <w:color w:val="auto"/>
          <w:szCs w:val="21"/>
          <w:highlight w:val="none"/>
        </w:rPr>
        <w:t>天内有效。</w:t>
      </w:r>
    </w:p>
    <w:p w14:paraId="20F2133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4、与本</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有关的一切往来通讯请寄：</w:t>
      </w:r>
    </w:p>
    <w:p w14:paraId="07484E17">
      <w:pPr>
        <w:adjustRightInd w:val="0"/>
        <w:snapToGrid w:val="0"/>
        <w:spacing w:line="400" w:lineRule="exact"/>
        <w:rPr>
          <w:rFonts w:hint="eastAsia" w:ascii="宋体" w:hAnsi="宋体" w:cs="宋体"/>
          <w:color w:val="auto"/>
          <w:szCs w:val="21"/>
          <w:highlight w:val="none"/>
        </w:rPr>
      </w:pPr>
    </w:p>
    <w:p w14:paraId="2EAC76AB">
      <w:pPr>
        <w:adjustRightInd w:val="0"/>
        <w:snapToGrid w:val="0"/>
        <w:spacing w:line="40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地址：</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0E9F1D87">
      <w:pPr>
        <w:adjustRightInd w:val="0"/>
        <w:snapToGrid w:val="0"/>
        <w:spacing w:line="400" w:lineRule="exact"/>
        <w:rPr>
          <w:rFonts w:hint="eastAsia" w:ascii="宋体" w:hAnsi="宋体" w:cs="宋体"/>
          <w:color w:val="auto"/>
          <w:szCs w:val="21"/>
          <w:highlight w:val="none"/>
          <w:u w:val="single"/>
        </w:rPr>
      </w:pPr>
    </w:p>
    <w:p w14:paraId="7AB5875B">
      <w:pPr>
        <w:adjustRightInd w:val="0"/>
        <w:snapToGrid w:val="0"/>
        <w:spacing w:line="40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邮编：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A5986BE">
      <w:pPr>
        <w:adjustRightInd w:val="0"/>
        <w:snapToGrid w:val="0"/>
        <w:spacing w:line="400" w:lineRule="exact"/>
        <w:rPr>
          <w:rFonts w:hint="eastAsia" w:ascii="宋体" w:hAnsi="宋体" w:cs="宋体"/>
          <w:color w:val="auto"/>
          <w:szCs w:val="21"/>
          <w:highlight w:val="none"/>
        </w:rPr>
      </w:pPr>
    </w:p>
    <w:p w14:paraId="17DE0DEF">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供应商（盖章）：</w:t>
      </w:r>
    </w:p>
    <w:p w14:paraId="0D7A592D">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法定代表人或授权委托人（签字）：</w:t>
      </w:r>
    </w:p>
    <w:p w14:paraId="4AFE9D14">
      <w:pPr>
        <w:adjustRightInd w:val="0"/>
        <w:snapToGrid w:val="0"/>
        <w:spacing w:line="40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 xml:space="preserve">                                         日期</w:t>
      </w:r>
      <w:r>
        <w:rPr>
          <w:rFonts w:hint="eastAsia" w:ascii="宋体" w:hAnsi="宋体" w:cs="宋体"/>
          <w:color w:val="auto"/>
          <w:szCs w:val="21"/>
          <w:highlight w:val="none"/>
          <w:lang w:eastAsia="zh-CN"/>
        </w:rPr>
        <w:t>：</w:t>
      </w:r>
    </w:p>
    <w:p w14:paraId="2F7FB2BB">
      <w:pPr>
        <w:spacing w:before="0" w:after="0" w:line="440" w:lineRule="exact"/>
        <w:ind w:firstLine="0"/>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21D1056C">
      <w:pPr>
        <w:pStyle w:val="4"/>
        <w:spacing w:before="0" w:after="0" w:line="440" w:lineRule="exact"/>
        <w:ind w:firstLine="0"/>
        <w:jc w:val="center"/>
        <w:rPr>
          <w:rFonts w:hint="eastAsia" w:ascii="宋体" w:hAnsi="宋体" w:eastAsia="宋体" w:cs="宋体"/>
          <w:b/>
          <w:color w:val="000000"/>
          <w:sz w:val="24"/>
          <w:szCs w:val="24"/>
          <w:highlight w:val="none"/>
        </w:rPr>
      </w:pPr>
      <w:r>
        <w:rPr>
          <w:rFonts w:hint="eastAsia" w:ascii="宋体" w:hAnsi="宋体" w:eastAsia="宋体" w:cs="宋体"/>
          <w:b/>
          <w:bCs/>
          <w:color w:val="000000"/>
          <w:sz w:val="24"/>
          <w:szCs w:val="24"/>
          <w:highlight w:val="none"/>
          <w:lang w:val="en-US" w:eastAsia="zh-CN"/>
        </w:rPr>
        <w:t>五</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项目报价书</w:t>
      </w:r>
    </w:p>
    <w:p w14:paraId="46661479">
      <w:pPr>
        <w:spacing w:line="360" w:lineRule="auto"/>
        <w:rPr>
          <w:rFonts w:hint="eastAsia" w:ascii="宋体" w:hAnsi="宋体" w:eastAsia="宋体" w:cs="宋体"/>
          <w:color w:val="000000"/>
          <w:sz w:val="21"/>
          <w:szCs w:val="21"/>
          <w:highlight w:val="none"/>
        </w:rPr>
      </w:pPr>
    </w:p>
    <w:p w14:paraId="243195EE">
      <w:pPr>
        <w:spacing w:line="440" w:lineRule="exact"/>
        <w:jc w:val="center"/>
        <w:rPr>
          <w:rFonts w:hint="eastAsia" w:ascii="宋体" w:hAnsi="宋体" w:eastAsia="宋体" w:cs="宋体"/>
          <w:color w:val="auto"/>
          <w:highlight w:val="none"/>
        </w:rPr>
      </w:pPr>
    </w:p>
    <w:tbl>
      <w:tblPr>
        <w:tblStyle w:val="1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gridCol w:w="7220"/>
      </w:tblGrid>
      <w:tr w14:paraId="2328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299" w:type="dxa"/>
            <w:tcBorders>
              <w:top w:val="single" w:color="auto" w:sz="4" w:space="0"/>
              <w:left w:val="single" w:color="auto" w:sz="4" w:space="0"/>
              <w:bottom w:val="single" w:color="auto" w:sz="4" w:space="0"/>
              <w:right w:val="single" w:color="auto" w:sz="4" w:space="0"/>
            </w:tcBorders>
            <w:noWrap w:val="0"/>
            <w:vAlign w:val="center"/>
          </w:tcPr>
          <w:p w14:paraId="2867C2A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项目名称</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09365848">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highlight w:val="none"/>
                <w:u w:val="single"/>
              </w:rPr>
            </w:pPr>
          </w:p>
        </w:tc>
      </w:tr>
      <w:tr w14:paraId="4252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99" w:type="dxa"/>
            <w:tcBorders>
              <w:top w:val="nil"/>
              <w:left w:val="single" w:color="auto" w:sz="4" w:space="0"/>
              <w:bottom w:val="single" w:color="auto" w:sz="4" w:space="0"/>
              <w:right w:val="single" w:color="auto" w:sz="4" w:space="0"/>
            </w:tcBorders>
            <w:noWrap w:val="0"/>
            <w:vAlign w:val="center"/>
          </w:tcPr>
          <w:p w14:paraId="2410D1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项目</w:t>
            </w:r>
            <w:r>
              <w:rPr>
                <w:rFonts w:hint="eastAsia" w:ascii="宋体" w:hAnsi="宋体" w:eastAsia="宋体" w:cs="宋体"/>
                <w:b/>
                <w:bCs/>
                <w:color w:val="auto"/>
                <w:highlight w:val="none"/>
              </w:rPr>
              <w:t>编号</w:t>
            </w:r>
          </w:p>
        </w:tc>
        <w:tc>
          <w:tcPr>
            <w:tcW w:w="7220" w:type="dxa"/>
            <w:tcBorders>
              <w:top w:val="nil"/>
              <w:left w:val="single" w:color="auto" w:sz="4" w:space="0"/>
              <w:bottom w:val="single" w:color="auto" w:sz="4" w:space="0"/>
              <w:right w:val="single" w:color="auto" w:sz="4" w:space="0"/>
            </w:tcBorders>
            <w:noWrap w:val="0"/>
            <w:vAlign w:val="center"/>
          </w:tcPr>
          <w:p w14:paraId="1A7FB927">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highlight w:val="none"/>
              </w:rPr>
            </w:pPr>
          </w:p>
        </w:tc>
      </w:tr>
      <w:tr w14:paraId="072B3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2299" w:type="dxa"/>
            <w:tcBorders>
              <w:top w:val="nil"/>
              <w:left w:val="single" w:color="auto" w:sz="4" w:space="0"/>
              <w:bottom w:val="single" w:color="auto" w:sz="4" w:space="0"/>
              <w:right w:val="single" w:color="auto" w:sz="4" w:space="0"/>
            </w:tcBorders>
            <w:noWrap w:val="0"/>
            <w:vAlign w:val="center"/>
          </w:tcPr>
          <w:p w14:paraId="060A35D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投标人全称</w:t>
            </w:r>
          </w:p>
        </w:tc>
        <w:tc>
          <w:tcPr>
            <w:tcW w:w="7220" w:type="dxa"/>
            <w:tcBorders>
              <w:top w:val="nil"/>
              <w:left w:val="single" w:color="auto" w:sz="4" w:space="0"/>
              <w:bottom w:val="single" w:color="auto" w:sz="4" w:space="0"/>
              <w:right w:val="single" w:color="auto" w:sz="4" w:space="0"/>
            </w:tcBorders>
            <w:noWrap w:val="0"/>
            <w:vAlign w:val="center"/>
          </w:tcPr>
          <w:p w14:paraId="245BFA94">
            <w:pPr>
              <w:keepNext w:val="0"/>
              <w:keepLines w:val="0"/>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highlight w:val="none"/>
              </w:rPr>
            </w:pPr>
          </w:p>
        </w:tc>
      </w:tr>
      <w:tr w14:paraId="745A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2299" w:type="dxa"/>
            <w:tcBorders>
              <w:top w:val="single" w:color="auto" w:sz="4" w:space="0"/>
              <w:left w:val="single" w:color="auto" w:sz="4" w:space="0"/>
              <w:bottom w:val="single" w:color="auto" w:sz="4" w:space="0"/>
              <w:right w:val="single" w:color="auto" w:sz="4" w:space="0"/>
            </w:tcBorders>
            <w:noWrap w:val="0"/>
            <w:vAlign w:val="center"/>
          </w:tcPr>
          <w:p w14:paraId="426B487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项目</w:t>
            </w:r>
            <w:r>
              <w:rPr>
                <w:rFonts w:hint="eastAsia" w:ascii="宋体" w:hAnsi="宋体" w:eastAsia="宋体" w:cs="宋体"/>
                <w:b/>
                <w:bCs/>
                <w:color w:val="auto"/>
                <w:highlight w:val="none"/>
                <w:lang w:val="en-US" w:eastAsia="zh-CN"/>
              </w:rPr>
              <w:t>服务</w:t>
            </w:r>
            <w:r>
              <w:rPr>
                <w:rFonts w:hint="eastAsia" w:ascii="宋体" w:hAnsi="宋体" w:eastAsia="宋体" w:cs="宋体"/>
                <w:b/>
                <w:bCs/>
                <w:color w:val="auto"/>
                <w:highlight w:val="none"/>
              </w:rPr>
              <w:t>期限</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2EC8E2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响应谈判文件</w:t>
            </w:r>
          </w:p>
        </w:tc>
      </w:tr>
      <w:tr w14:paraId="2699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jc w:val="center"/>
        </w:trPr>
        <w:tc>
          <w:tcPr>
            <w:tcW w:w="2299" w:type="dxa"/>
            <w:tcBorders>
              <w:top w:val="single" w:color="auto" w:sz="4" w:space="0"/>
              <w:left w:val="single" w:color="auto" w:sz="4" w:space="0"/>
              <w:bottom w:val="single" w:color="auto" w:sz="4" w:space="0"/>
              <w:right w:val="single" w:color="auto" w:sz="4" w:space="0"/>
            </w:tcBorders>
            <w:noWrap w:val="0"/>
            <w:vAlign w:val="center"/>
          </w:tcPr>
          <w:p w14:paraId="39137F3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付款方式</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3542FB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响应谈判文件</w:t>
            </w:r>
          </w:p>
        </w:tc>
      </w:tr>
      <w:tr w14:paraId="3858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8" w:hRule="atLeast"/>
          <w:jc w:val="center"/>
        </w:trPr>
        <w:tc>
          <w:tcPr>
            <w:tcW w:w="2299" w:type="dxa"/>
            <w:tcBorders>
              <w:top w:val="single" w:color="auto" w:sz="4" w:space="0"/>
              <w:left w:val="single" w:color="auto" w:sz="4" w:space="0"/>
              <w:bottom w:val="single" w:color="auto" w:sz="4" w:space="0"/>
              <w:right w:val="single" w:color="auto" w:sz="4" w:space="0"/>
            </w:tcBorders>
            <w:noWrap w:val="0"/>
            <w:vAlign w:val="center"/>
          </w:tcPr>
          <w:p w14:paraId="71715F4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投标报价</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42572A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小写：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13008F35">
            <w:pPr>
              <w:pStyle w:val="15"/>
              <w:rPr>
                <w:rFonts w:hint="default"/>
                <w:color w:val="auto"/>
                <w:highlight w:val="none"/>
                <w:lang w:val="en-US" w:eastAsia="zh-CN"/>
              </w:rPr>
            </w:pPr>
            <w:r>
              <w:rPr>
                <w:rFonts w:hint="eastAsia" w:ascii="宋体" w:hAnsi="宋体" w:cs="宋体"/>
                <w:bCs/>
                <w:color w:val="auto"/>
                <w:sz w:val="24"/>
                <w:szCs w:val="24"/>
                <w:highlight w:val="none"/>
                <w:lang w:val="en-US" w:eastAsia="zh-CN"/>
              </w:rPr>
              <w:t>大写：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ab/>
            </w:r>
          </w:p>
        </w:tc>
      </w:tr>
      <w:tr w14:paraId="6C0B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2299" w:type="dxa"/>
            <w:tcBorders>
              <w:top w:val="single" w:color="auto" w:sz="4" w:space="0"/>
              <w:left w:val="single" w:color="auto" w:sz="4" w:space="0"/>
              <w:bottom w:val="single" w:color="auto" w:sz="4" w:space="0"/>
              <w:right w:val="single" w:color="auto" w:sz="4" w:space="0"/>
            </w:tcBorders>
            <w:noWrap w:val="0"/>
            <w:vAlign w:val="center"/>
          </w:tcPr>
          <w:p w14:paraId="4955D752">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ascii="宋体" w:hAnsi="宋体" w:eastAsia="宋体" w:cs="宋体"/>
                <w:b/>
                <w:bCs/>
                <w:color w:val="auto"/>
                <w:highlight w:val="none"/>
              </w:rPr>
            </w:pPr>
            <w:r>
              <w:rPr>
                <w:rFonts w:hint="eastAsia" w:ascii="宋体" w:hAnsi="宋体" w:eastAsia="宋体" w:cs="宋体"/>
                <w:b/>
                <w:bCs/>
                <w:color w:val="auto"/>
                <w:highlight w:val="none"/>
              </w:rPr>
              <w:t>备注</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5B25A146">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color w:val="auto"/>
                <w:highlight w:val="none"/>
              </w:rPr>
            </w:pPr>
          </w:p>
        </w:tc>
      </w:tr>
    </w:tbl>
    <w:p w14:paraId="2784385B">
      <w:pPr>
        <w:spacing w:line="360" w:lineRule="auto"/>
        <w:rPr>
          <w:rFonts w:hint="eastAsia" w:ascii="宋体" w:hAnsi="宋体" w:eastAsia="宋体" w:cs="宋体"/>
          <w:color w:val="auto"/>
          <w:sz w:val="21"/>
          <w:szCs w:val="21"/>
          <w:highlight w:val="none"/>
        </w:rPr>
      </w:pPr>
    </w:p>
    <w:p w14:paraId="12B8433A">
      <w:pPr>
        <w:spacing w:line="360" w:lineRule="auto"/>
        <w:rPr>
          <w:rFonts w:hint="eastAsia" w:ascii="宋体" w:hAnsi="宋体" w:eastAsia="宋体" w:cs="宋体"/>
          <w:color w:val="auto"/>
          <w:sz w:val="21"/>
          <w:szCs w:val="21"/>
          <w:highlight w:val="none"/>
        </w:rPr>
      </w:pPr>
    </w:p>
    <w:p w14:paraId="5282F5FE">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3AAFDA6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7D2F1CF7">
      <w:pPr>
        <w:spacing w:line="360" w:lineRule="auto"/>
        <w:rPr>
          <w:rFonts w:hint="eastAsia" w:ascii="宋体" w:hAnsi="宋体" w:eastAsia="宋体" w:cs="宋体"/>
          <w:color w:val="auto"/>
          <w:sz w:val="21"/>
          <w:szCs w:val="21"/>
          <w:highlight w:val="none"/>
        </w:rPr>
      </w:pPr>
    </w:p>
    <w:p w14:paraId="1E634EA7">
      <w:pPr>
        <w:pStyle w:val="15"/>
        <w:spacing w:line="440" w:lineRule="exact"/>
        <w:jc w:val="center"/>
        <w:rPr>
          <w:rFonts w:hint="eastAsia" w:ascii="宋体" w:hAnsi="宋体" w:eastAsia="宋体" w:cs="宋体"/>
          <w:color w:val="auto"/>
          <w:sz w:val="21"/>
          <w:highlight w:val="none"/>
        </w:rPr>
      </w:pPr>
    </w:p>
    <w:p w14:paraId="43F44F85">
      <w:pPr>
        <w:numPr>
          <w:ilvl w:val="0"/>
          <w:numId w:val="0"/>
        </w:numPr>
        <w:spacing w:line="440" w:lineRule="exact"/>
        <w:rPr>
          <w:rFonts w:hint="eastAsia" w:ascii="宋体" w:hAnsi="宋体" w:eastAsia="宋体" w:cs="宋体"/>
          <w:b w:val="0"/>
          <w:i w:val="0"/>
          <w:iCs w:val="0"/>
          <w:color w:val="auto"/>
          <w:kern w:val="0"/>
          <w:sz w:val="24"/>
          <w:szCs w:val="24"/>
          <w:highlight w:val="none"/>
          <w:u w:val="none"/>
          <w:lang w:val="en-US" w:eastAsia="zh-CN" w:bidi="ar"/>
        </w:rPr>
      </w:pPr>
    </w:p>
    <w:p w14:paraId="4F524D5F">
      <w:pPr>
        <w:numPr>
          <w:ilvl w:val="0"/>
          <w:numId w:val="0"/>
        </w:numPr>
        <w:spacing w:line="440" w:lineRule="exact"/>
        <w:rPr>
          <w:rFonts w:hint="eastAsia" w:ascii="宋体" w:hAnsi="宋体" w:eastAsia="宋体" w:cs="宋体"/>
          <w:b w:val="0"/>
          <w:i w:val="0"/>
          <w:iCs w:val="0"/>
          <w:color w:val="auto"/>
          <w:kern w:val="0"/>
          <w:sz w:val="24"/>
          <w:szCs w:val="24"/>
          <w:highlight w:val="none"/>
          <w:u w:val="none"/>
          <w:lang w:val="en-US" w:eastAsia="zh-CN" w:bidi="ar"/>
        </w:rPr>
      </w:pPr>
      <w:r>
        <w:rPr>
          <w:rFonts w:hint="eastAsia" w:ascii="宋体" w:hAnsi="宋体" w:eastAsia="宋体" w:cs="宋体"/>
          <w:b w:val="0"/>
          <w:i w:val="0"/>
          <w:iCs w:val="0"/>
          <w:color w:val="auto"/>
          <w:kern w:val="0"/>
          <w:sz w:val="24"/>
          <w:szCs w:val="24"/>
          <w:highlight w:val="none"/>
          <w:u w:val="none"/>
          <w:lang w:val="en-US" w:eastAsia="zh-CN" w:bidi="ar"/>
        </w:rPr>
        <w:t>注：</w:t>
      </w:r>
    </w:p>
    <w:p w14:paraId="0EC95125">
      <w:pPr>
        <w:numPr>
          <w:ilvl w:val="0"/>
          <w:numId w:val="0"/>
        </w:numPr>
        <w:spacing w:line="440" w:lineRule="exact"/>
        <w:rPr>
          <w:rFonts w:hint="eastAsia" w:ascii="宋体" w:hAnsi="宋体" w:eastAsia="宋体" w:cs="宋体"/>
          <w:b w:val="0"/>
          <w:i w:val="0"/>
          <w:iCs w:val="0"/>
          <w:color w:val="auto"/>
          <w:kern w:val="0"/>
          <w:sz w:val="24"/>
          <w:szCs w:val="24"/>
          <w:highlight w:val="none"/>
          <w:u w:val="none"/>
          <w:lang w:val="en-US" w:eastAsia="zh-CN" w:bidi="ar"/>
        </w:rPr>
      </w:pPr>
      <w:r>
        <w:rPr>
          <w:rFonts w:hint="eastAsia" w:ascii="宋体" w:hAnsi="宋体" w:eastAsia="宋体" w:cs="宋体"/>
          <w:b w:val="0"/>
          <w:i w:val="0"/>
          <w:iCs w:val="0"/>
          <w:color w:val="auto"/>
          <w:kern w:val="0"/>
          <w:sz w:val="24"/>
          <w:szCs w:val="24"/>
          <w:highlight w:val="none"/>
          <w:u w:val="none"/>
          <w:lang w:val="en-US" w:eastAsia="zh-CN" w:bidi="ar"/>
        </w:rPr>
        <w:t>1、投标人的报价应包含所投项目的所有费用。</w:t>
      </w:r>
    </w:p>
    <w:p w14:paraId="4B16E779">
      <w:pPr>
        <w:spacing w:line="360" w:lineRule="auto"/>
        <w:ind w:right="380" w:rightChars="181"/>
        <w:rPr>
          <w:rFonts w:hint="eastAsia" w:ascii="宋体" w:hAnsi="宋体" w:eastAsia="宋体" w:cs="宋体"/>
          <w:color w:val="auto"/>
          <w:highlight w:val="none"/>
        </w:rPr>
      </w:pPr>
      <w:r>
        <w:rPr>
          <w:rFonts w:hint="eastAsia"/>
          <w:color w:val="auto"/>
          <w:highlight w:val="none"/>
          <w:lang w:val="en-US" w:eastAsia="zh-CN"/>
        </w:rPr>
        <w:t>2</w:t>
      </w:r>
      <w:r>
        <w:rPr>
          <w:rFonts w:hint="eastAsia" w:ascii="宋体" w:hAnsi="宋体" w:eastAsia="宋体" w:cs="宋体"/>
          <w:b w:val="0"/>
          <w:i w:val="0"/>
          <w:iCs w:val="0"/>
          <w:color w:val="auto"/>
          <w:kern w:val="0"/>
          <w:sz w:val="24"/>
          <w:szCs w:val="24"/>
          <w:highlight w:val="none"/>
          <w:u w:val="none"/>
          <w:lang w:val="en-US" w:eastAsia="zh-CN" w:bidi="ar"/>
        </w:rPr>
        <w:t>、本《项目报价书》为第一轮报价，第一轮报价高于公告要求的最高限价的按无效投标处理。</w:t>
      </w:r>
    </w:p>
    <w:p w14:paraId="124F3089">
      <w:pPr>
        <w:numPr>
          <w:ilvl w:val="0"/>
          <w:numId w:val="0"/>
        </w:numPr>
        <w:spacing w:line="440" w:lineRule="exact"/>
        <w:rPr>
          <w:rFonts w:hint="default" w:ascii="宋体" w:hAnsi="宋体" w:eastAsia="宋体" w:cs="宋体"/>
          <w:b w:val="0"/>
          <w:i w:val="0"/>
          <w:iCs w:val="0"/>
          <w:color w:val="000000"/>
          <w:kern w:val="0"/>
          <w:sz w:val="24"/>
          <w:szCs w:val="24"/>
          <w:highlight w:val="none"/>
          <w:u w:val="none"/>
          <w:lang w:val="en-US" w:eastAsia="zh-CN" w:bidi="ar"/>
        </w:rPr>
      </w:pPr>
    </w:p>
    <w:p w14:paraId="471BEEED">
      <w:pP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br w:type="page"/>
      </w:r>
    </w:p>
    <w:p w14:paraId="09F45BA2">
      <w:pPr>
        <w:autoSpaceDE w:val="0"/>
        <w:autoSpaceDN w:val="0"/>
        <w:spacing w:before="104"/>
        <w:ind w:left="1367" w:right="1506"/>
        <w:jc w:val="center"/>
        <w:outlineLvl w:val="1"/>
        <w:rPr>
          <w:rFonts w:ascii="宋体" w:hAnsi="宋体" w:cs="宋体"/>
          <w:b/>
          <w:bCs/>
          <w:color w:val="auto"/>
          <w:sz w:val="24"/>
          <w:szCs w:val="24"/>
          <w:highlight w:val="none"/>
          <w:lang w:val="zh-CN" w:bidi="zh-CN"/>
        </w:rPr>
      </w:pPr>
      <w:r>
        <w:rPr>
          <w:rFonts w:hint="eastAsia" w:ascii="宋体" w:hAnsi="宋体" w:eastAsia="宋体" w:cs="宋体"/>
          <w:b/>
          <w:bCs/>
          <w:color w:val="auto"/>
          <w:kern w:val="2"/>
          <w:sz w:val="24"/>
          <w:szCs w:val="24"/>
          <w:highlight w:val="none"/>
          <w:lang w:val="en-US" w:eastAsia="zh-CN" w:bidi="ar-SA"/>
        </w:rPr>
        <w:t>六、最终</w:t>
      </w:r>
      <w:r>
        <w:rPr>
          <w:rFonts w:hint="eastAsia" w:ascii="宋体" w:hAnsi="宋体" w:eastAsia="宋体" w:cs="宋体"/>
          <w:b/>
          <w:bCs/>
          <w:color w:val="auto"/>
          <w:kern w:val="2"/>
          <w:sz w:val="24"/>
          <w:szCs w:val="24"/>
          <w:highlight w:val="none"/>
          <w:lang w:val="zh-CN" w:eastAsia="zh-CN" w:bidi="ar-SA"/>
        </w:rPr>
        <w:t>承</w:t>
      </w:r>
      <w:r>
        <w:rPr>
          <w:rFonts w:ascii="宋体" w:hAnsi="宋体" w:cs="宋体"/>
          <w:b/>
          <w:bCs/>
          <w:color w:val="auto"/>
          <w:sz w:val="24"/>
          <w:szCs w:val="24"/>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441E1782">
      <w:pPr>
        <w:autoSpaceDE w:val="0"/>
        <w:autoSpaceDN w:val="0"/>
        <w:spacing w:before="9"/>
        <w:jc w:val="left"/>
        <w:rPr>
          <w:rFonts w:ascii="宋体" w:hAnsi="宋体" w:cs="宋体"/>
          <w:b/>
          <w:color w:val="auto"/>
          <w:sz w:val="12"/>
          <w:szCs w:val="24"/>
          <w:highlight w:val="none"/>
          <w:lang w:val="zh-CN" w:bidi="zh-CN"/>
        </w:rPr>
      </w:pPr>
    </w:p>
    <w:p w14:paraId="32CE5B22">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2FC9ED04">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26C389ED">
      <w:pPr>
        <w:autoSpaceDE w:val="0"/>
        <w:autoSpaceDN w:val="0"/>
        <w:spacing w:before="1" w:after="1"/>
        <w:jc w:val="left"/>
        <w:rPr>
          <w:rFonts w:ascii="宋体" w:hAnsi="宋体" w:cs="宋体"/>
          <w:b/>
          <w:color w:val="auto"/>
          <w:sz w:val="12"/>
          <w:szCs w:val="24"/>
          <w:highlight w:val="none"/>
          <w:lang w:val="zh-CN" w:bidi="zh-CN"/>
        </w:rPr>
      </w:pPr>
    </w:p>
    <w:tbl>
      <w:tblPr>
        <w:tblStyle w:val="19"/>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5482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29AD37ED">
            <w:pPr>
              <w:autoSpaceDE w:val="0"/>
              <w:autoSpaceDN w:val="0"/>
              <w:spacing w:before="177"/>
              <w:ind w:left="243" w:right="238"/>
              <w:jc w:val="center"/>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供应商名称</w:t>
            </w:r>
          </w:p>
        </w:tc>
        <w:tc>
          <w:tcPr>
            <w:tcW w:w="6064" w:type="dxa"/>
            <w:noWrap w:val="0"/>
            <w:vAlign w:val="top"/>
          </w:tcPr>
          <w:p w14:paraId="3B0408DF">
            <w:pPr>
              <w:autoSpaceDE w:val="0"/>
              <w:autoSpaceDN w:val="0"/>
              <w:jc w:val="left"/>
              <w:rPr>
                <w:rFonts w:hAnsi="宋体" w:cs="宋体"/>
                <w:color w:val="auto"/>
                <w:sz w:val="22"/>
                <w:szCs w:val="22"/>
                <w:highlight w:val="none"/>
                <w:lang w:val="zh-CN" w:bidi="zh-CN"/>
              </w:rPr>
            </w:pPr>
          </w:p>
        </w:tc>
      </w:tr>
      <w:tr w14:paraId="38BEA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7042D7F9">
            <w:pPr>
              <w:autoSpaceDE w:val="0"/>
              <w:autoSpaceDN w:val="0"/>
              <w:spacing w:before="11"/>
              <w:jc w:val="left"/>
              <w:rPr>
                <w:rFonts w:ascii="宋体" w:hAnsi="宋体" w:cs="宋体"/>
                <w:b/>
                <w:color w:val="auto"/>
                <w:sz w:val="19"/>
                <w:szCs w:val="22"/>
                <w:highlight w:val="none"/>
                <w:lang w:val="zh-CN" w:bidi="zh-CN"/>
              </w:rPr>
            </w:pPr>
          </w:p>
          <w:p w14:paraId="1185B1E8">
            <w:pPr>
              <w:autoSpaceDE w:val="0"/>
              <w:autoSpaceDN w:val="0"/>
              <w:ind w:left="245" w:right="237"/>
              <w:jc w:val="center"/>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bidi="zh-CN"/>
              </w:rPr>
              <w:t>谈判</w:t>
            </w:r>
            <w:r>
              <w:rPr>
                <w:rFonts w:ascii="宋体" w:hAnsi="宋体" w:cs="宋体"/>
                <w:b/>
                <w:color w:val="auto"/>
                <w:sz w:val="24"/>
                <w:szCs w:val="22"/>
                <w:highlight w:val="none"/>
                <w:lang w:val="zh-CN" w:bidi="zh-CN"/>
              </w:rPr>
              <w:t>范围</w:t>
            </w:r>
          </w:p>
        </w:tc>
        <w:tc>
          <w:tcPr>
            <w:tcW w:w="6064" w:type="dxa"/>
            <w:noWrap w:val="0"/>
            <w:vAlign w:val="top"/>
          </w:tcPr>
          <w:p w14:paraId="53FC7DA0">
            <w:pPr>
              <w:autoSpaceDE w:val="0"/>
              <w:autoSpaceDN w:val="0"/>
              <w:spacing w:before="11"/>
              <w:jc w:val="left"/>
              <w:rPr>
                <w:rFonts w:ascii="宋体" w:hAnsi="宋体" w:cs="宋体"/>
                <w:b/>
                <w:color w:val="auto"/>
                <w:sz w:val="19"/>
                <w:szCs w:val="22"/>
                <w:highlight w:val="none"/>
                <w:lang w:val="zh-CN" w:bidi="zh-CN"/>
              </w:rPr>
            </w:pPr>
          </w:p>
          <w:p w14:paraId="3DDDCCF0">
            <w:pPr>
              <w:tabs>
                <w:tab w:val="left" w:pos="1547"/>
              </w:tabs>
              <w:autoSpaceDE w:val="0"/>
              <w:autoSpaceDN w:val="0"/>
              <w:ind w:left="107"/>
              <w:jc w:val="left"/>
              <w:rPr>
                <w:rFonts w:ascii="宋体" w:hAnsi="宋体" w:cs="宋体"/>
                <w:color w:val="auto"/>
                <w:sz w:val="24"/>
                <w:szCs w:val="22"/>
                <w:highlight w:val="none"/>
                <w:lang w:val="zh-CN" w:bidi="zh-CN"/>
              </w:rPr>
            </w:pPr>
            <w:r>
              <w:rPr>
                <w:rFonts w:ascii="宋体" w:hAnsi="宋体" w:cs="宋体"/>
                <w:color w:val="auto"/>
                <w:sz w:val="24"/>
                <w:szCs w:val="22"/>
                <w:highlight w:val="none"/>
                <w:lang w:val="zh-CN" w:bidi="zh-CN"/>
              </w:rPr>
              <w:t>全部 / 第</w:t>
            </w:r>
            <w:r>
              <w:rPr>
                <w:rFonts w:ascii="宋体" w:hAnsi="宋体" w:cs="宋体"/>
                <w:color w:val="auto"/>
                <w:sz w:val="24"/>
                <w:szCs w:val="22"/>
                <w:highlight w:val="none"/>
                <w:u w:val="single"/>
                <w:lang w:val="zh-CN" w:bidi="zh-CN"/>
              </w:rPr>
              <w:t xml:space="preserve"> </w:t>
            </w:r>
            <w:r>
              <w:rPr>
                <w:rFonts w:ascii="宋体" w:hAnsi="宋体" w:cs="宋体"/>
                <w:color w:val="auto"/>
                <w:sz w:val="24"/>
                <w:szCs w:val="22"/>
                <w:highlight w:val="none"/>
                <w:u w:val="single"/>
                <w:lang w:val="zh-CN" w:bidi="zh-CN"/>
              </w:rPr>
              <w:tab/>
            </w:r>
            <w:r>
              <w:rPr>
                <w:rFonts w:ascii="宋体" w:hAnsi="宋体" w:cs="宋体"/>
                <w:color w:val="auto"/>
                <w:sz w:val="24"/>
                <w:szCs w:val="22"/>
                <w:highlight w:val="none"/>
                <w:lang w:val="zh-CN" w:bidi="zh-CN"/>
              </w:rPr>
              <w:t>包</w:t>
            </w:r>
          </w:p>
        </w:tc>
      </w:tr>
      <w:tr w14:paraId="7EAE4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noWrap w:val="0"/>
            <w:vAlign w:val="top"/>
          </w:tcPr>
          <w:p w14:paraId="77E3813A">
            <w:pPr>
              <w:autoSpaceDE w:val="0"/>
              <w:autoSpaceDN w:val="0"/>
              <w:spacing w:before="7"/>
              <w:jc w:val="left"/>
              <w:rPr>
                <w:rFonts w:ascii="宋体" w:hAnsi="宋体" w:cs="宋体"/>
                <w:b/>
                <w:color w:val="auto"/>
                <w:sz w:val="35"/>
                <w:szCs w:val="22"/>
                <w:highlight w:val="none"/>
                <w:lang w:val="zh-CN" w:bidi="zh-CN"/>
              </w:rPr>
            </w:pPr>
          </w:p>
          <w:p w14:paraId="65B65173">
            <w:pPr>
              <w:autoSpaceDE w:val="0"/>
              <w:autoSpaceDN w:val="0"/>
              <w:ind w:left="243" w:right="238"/>
              <w:jc w:val="center"/>
              <w:rPr>
                <w:rFonts w:ascii="宋体" w:hAnsi="宋体" w:cs="宋体"/>
                <w:b/>
                <w:color w:val="auto"/>
                <w:sz w:val="24"/>
                <w:szCs w:val="22"/>
                <w:highlight w:val="none"/>
                <w:lang w:val="zh-CN" w:bidi="zh-CN"/>
              </w:rPr>
            </w:pPr>
            <w:r>
              <w:rPr>
                <w:rFonts w:hint="eastAsia" w:ascii="宋体" w:hAnsi="宋体" w:cs="宋体"/>
                <w:b/>
                <w:color w:val="auto"/>
                <w:sz w:val="24"/>
                <w:szCs w:val="22"/>
                <w:highlight w:val="none"/>
                <w:lang w:val="en-US" w:bidi="zh-CN"/>
              </w:rPr>
              <w:t>投标报价</w:t>
            </w:r>
          </w:p>
          <w:p w14:paraId="4811B088">
            <w:pPr>
              <w:autoSpaceDE w:val="0"/>
              <w:autoSpaceDN w:val="0"/>
              <w:spacing w:before="161"/>
              <w:ind w:left="245" w:right="238"/>
              <w:jc w:val="center"/>
              <w:rPr>
                <w:rFonts w:ascii="宋体" w:hAnsi="宋体" w:cs="宋体"/>
                <w:b/>
                <w:color w:val="auto"/>
                <w:sz w:val="24"/>
                <w:szCs w:val="22"/>
                <w:highlight w:val="none"/>
                <w:lang w:val="zh-CN" w:bidi="zh-CN"/>
              </w:rPr>
            </w:pPr>
          </w:p>
        </w:tc>
        <w:tc>
          <w:tcPr>
            <w:tcW w:w="6064" w:type="dxa"/>
            <w:noWrap w:val="0"/>
            <w:vAlign w:val="center"/>
          </w:tcPr>
          <w:p w14:paraId="66E408B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小写：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 xml:space="preserve">  元</w:t>
            </w:r>
          </w:p>
          <w:p w14:paraId="35333238">
            <w:pPr>
              <w:spacing w:line="640" w:lineRule="exact"/>
              <w:jc w:val="left"/>
              <w:rPr>
                <w:rFonts w:hAnsi="宋体" w:eastAsia="Times New Roman" w:cs="宋体"/>
                <w:color w:val="auto"/>
                <w:sz w:val="24"/>
                <w:szCs w:val="22"/>
                <w:highlight w:val="none"/>
                <w:lang w:val="zh-CN" w:bidi="zh-CN"/>
              </w:rPr>
            </w:pPr>
            <w:r>
              <w:rPr>
                <w:rFonts w:hint="eastAsia" w:ascii="宋体" w:hAnsi="宋体" w:cs="宋体"/>
                <w:bCs/>
                <w:color w:val="auto"/>
                <w:sz w:val="24"/>
                <w:szCs w:val="24"/>
                <w:highlight w:val="none"/>
                <w:lang w:val="en-US" w:eastAsia="zh-CN"/>
              </w:rPr>
              <w:t>大写：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tc>
      </w:tr>
      <w:tr w14:paraId="15E42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32804789">
            <w:pPr>
              <w:autoSpaceDE w:val="0"/>
              <w:autoSpaceDN w:val="0"/>
              <w:jc w:val="left"/>
              <w:rPr>
                <w:rFonts w:ascii="宋体" w:hAnsi="宋体" w:cs="宋体"/>
                <w:b/>
                <w:color w:val="auto"/>
                <w:sz w:val="24"/>
                <w:szCs w:val="22"/>
                <w:highlight w:val="none"/>
                <w:lang w:val="zh-CN" w:bidi="zh-CN"/>
              </w:rPr>
            </w:pPr>
          </w:p>
          <w:p w14:paraId="7000A93C">
            <w:pPr>
              <w:autoSpaceDE w:val="0"/>
              <w:autoSpaceDN w:val="0"/>
              <w:spacing w:before="10"/>
              <w:jc w:val="left"/>
              <w:rPr>
                <w:rFonts w:ascii="宋体" w:hAnsi="宋体" w:cs="宋体"/>
                <w:b/>
                <w:color w:val="auto"/>
                <w:sz w:val="28"/>
                <w:szCs w:val="22"/>
                <w:highlight w:val="none"/>
                <w:lang w:val="zh-CN" w:bidi="zh-CN"/>
              </w:rPr>
            </w:pPr>
          </w:p>
          <w:p w14:paraId="78882300">
            <w:pPr>
              <w:autoSpaceDE w:val="0"/>
              <w:autoSpaceDN w:val="0"/>
              <w:ind w:left="243" w:right="238"/>
              <w:jc w:val="center"/>
              <w:rPr>
                <w:rFonts w:ascii="宋体" w:hAnsi="宋体" w:cs="宋体"/>
                <w:b/>
                <w:color w:val="auto"/>
                <w:sz w:val="24"/>
                <w:szCs w:val="22"/>
                <w:highlight w:val="none"/>
                <w:lang w:val="zh-CN" w:bidi="zh-CN"/>
              </w:rPr>
            </w:pPr>
            <w:r>
              <w:rPr>
                <w:rFonts w:ascii="宋体" w:hAnsi="宋体" w:cs="宋体"/>
                <w:b/>
                <w:color w:val="auto"/>
                <w:sz w:val="24"/>
                <w:szCs w:val="22"/>
                <w:highlight w:val="none"/>
                <w:lang w:val="zh-CN" w:bidi="zh-CN"/>
              </w:rPr>
              <w:t>备注说明</w:t>
            </w:r>
          </w:p>
        </w:tc>
        <w:tc>
          <w:tcPr>
            <w:tcW w:w="6064" w:type="dxa"/>
            <w:noWrap w:val="0"/>
            <w:vAlign w:val="top"/>
          </w:tcPr>
          <w:p w14:paraId="04713F3D">
            <w:pPr>
              <w:autoSpaceDE w:val="0"/>
              <w:autoSpaceDN w:val="0"/>
              <w:jc w:val="left"/>
              <w:rPr>
                <w:rFonts w:hAnsi="宋体" w:cs="宋体"/>
                <w:color w:val="auto"/>
                <w:sz w:val="22"/>
                <w:szCs w:val="22"/>
                <w:highlight w:val="none"/>
                <w:lang w:val="zh-CN" w:bidi="zh-CN"/>
              </w:rPr>
            </w:pPr>
          </w:p>
        </w:tc>
      </w:tr>
    </w:tbl>
    <w:p w14:paraId="68097454">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209EE879">
      <w:pPr>
        <w:autoSpaceDE w:val="0"/>
        <w:autoSpaceDN w:val="0"/>
        <w:spacing w:before="66" w:line="364" w:lineRule="auto"/>
        <w:ind w:left="220" w:right="353" w:firstLine="434"/>
        <w:rPr>
          <w:rFonts w:ascii="宋体" w:hAnsi="宋体" w:cs="宋体"/>
          <w:b/>
          <w:color w:val="auto"/>
          <w:spacing w:val="-9"/>
          <w:sz w:val="24"/>
          <w:szCs w:val="24"/>
          <w:highlight w:val="none"/>
          <w:lang w:val="zh-CN" w:bidi="zh-CN"/>
        </w:rPr>
      </w:pPr>
    </w:p>
    <w:p w14:paraId="59B4FBC5">
      <w:pPr>
        <w:autoSpaceDE w:val="0"/>
        <w:autoSpaceDN w:val="0"/>
        <w:spacing w:before="66" w:line="364" w:lineRule="auto"/>
        <w:ind w:left="220" w:right="353" w:firstLine="434"/>
        <w:rPr>
          <w:highlight w:val="none"/>
        </w:rPr>
      </w:pPr>
      <w:r>
        <w:rPr>
          <w:rFonts w:ascii="宋体" w:hAnsi="宋体" w:cs="宋体"/>
          <w:b/>
          <w:color w:val="auto"/>
          <w:spacing w:val="-9"/>
          <w:sz w:val="24"/>
          <w:szCs w:val="24"/>
          <w:highlight w:val="none"/>
          <w:lang w:val="zh-CN" w:bidi="zh-CN"/>
        </w:rPr>
        <w:t>注：</w:t>
      </w:r>
      <w:r>
        <w:rPr>
          <w:rFonts w:hint="eastAsia" w:ascii="宋体" w:hAnsi="宋体" w:cs="宋体"/>
          <w:b/>
          <w:color w:val="auto"/>
          <w:spacing w:val="-9"/>
          <w:sz w:val="24"/>
          <w:szCs w:val="24"/>
          <w:highlight w:val="none"/>
          <w:lang w:val="en-US" w:bidi="zh-CN"/>
        </w:rPr>
        <w:t>1</w:t>
      </w:r>
      <w:r>
        <w:rPr>
          <w:rFonts w:hint="eastAsia" w:ascii="宋体" w:hAnsi="宋体" w:eastAsia="宋体" w:cs="宋体"/>
          <w:b/>
          <w:bCs/>
          <w:color w:val="auto"/>
          <w:spacing w:val="-5"/>
          <w:sz w:val="24"/>
          <w:szCs w:val="24"/>
          <w:highlight w:val="none"/>
          <w:lang w:val="en-US" w:bidi="zh-CN"/>
        </w:rPr>
        <w:t>、</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hint="eastAsia" w:ascii="宋体" w:hAnsi="宋体" w:eastAsia="宋体" w:cs="宋体"/>
          <w:b/>
          <w:bCs/>
          <w:color w:val="auto"/>
          <w:spacing w:val="-5"/>
          <w:sz w:val="24"/>
          <w:szCs w:val="24"/>
          <w:highlight w:val="none"/>
          <w:lang w:val="en-US" w:bidi="zh-CN"/>
        </w:rPr>
        <w:t>在开标时</w:t>
      </w:r>
      <w:r>
        <w:rPr>
          <w:rFonts w:ascii="宋体" w:hAnsi="宋体" w:eastAsia="宋体" w:cs="宋体"/>
          <w:b/>
          <w:bCs/>
          <w:color w:val="auto"/>
          <w:spacing w:val="-5"/>
          <w:sz w:val="24"/>
          <w:szCs w:val="24"/>
          <w:highlight w:val="none"/>
          <w:lang w:val="zh-CN" w:bidi="zh-CN"/>
        </w:rPr>
        <w:t>备填。考虑</w:t>
      </w:r>
      <w:r>
        <w:rPr>
          <w:rFonts w:hint="eastAsia" w:ascii="宋体" w:hAnsi="宋体" w:cs="宋体"/>
          <w:b/>
          <w:bCs/>
          <w:color w:val="auto"/>
          <w:spacing w:val="-5"/>
          <w:sz w:val="24"/>
          <w:szCs w:val="24"/>
          <w:highlight w:val="none"/>
          <w:lang w:bidi="zh-CN"/>
        </w:rPr>
        <w:t>谈判</w:t>
      </w:r>
      <w:r>
        <w:rPr>
          <w:rFonts w:ascii="宋体" w:hAnsi="宋体" w:cs="宋体"/>
          <w:b/>
          <w:bCs/>
          <w:color w:val="auto"/>
          <w:spacing w:val="-5"/>
          <w:sz w:val="24"/>
          <w:szCs w:val="24"/>
          <w:highlight w:val="none"/>
          <w:lang w:val="zh-CN" w:bidi="zh-CN"/>
        </w:rPr>
        <w:t>报价的方便，供应商在填写最后承诺报价后</w:t>
      </w:r>
      <w:r>
        <w:rPr>
          <w:rFonts w:ascii="宋体" w:hAnsi="宋体" w:cs="宋体"/>
          <w:b/>
          <w:bCs/>
          <w:color w:val="auto"/>
          <w:spacing w:val="-152"/>
          <w:sz w:val="24"/>
          <w:szCs w:val="24"/>
          <w:highlight w:val="none"/>
          <w:lang w:val="zh-CN" w:bidi="zh-CN"/>
        </w:rPr>
        <w:t>，</w:t>
      </w:r>
      <w:r>
        <w:rPr>
          <w:rFonts w:ascii="宋体" w:hAnsi="宋体" w:cs="宋体"/>
          <w:b/>
          <w:bCs/>
          <w:color w:val="auto"/>
          <w:sz w:val="24"/>
          <w:szCs w:val="24"/>
          <w:highlight w:val="none"/>
          <w:lang w:val="zh-CN" w:bidi="zh-CN"/>
        </w:rPr>
        <w:t>（</w:t>
      </w:r>
      <w:r>
        <w:rPr>
          <w:rFonts w:ascii="宋体" w:hAnsi="宋体" w:cs="宋体"/>
          <w:b/>
          <w:bCs/>
          <w:color w:val="auto"/>
          <w:spacing w:val="-2"/>
          <w:sz w:val="24"/>
          <w:szCs w:val="24"/>
          <w:highlight w:val="none"/>
          <w:lang w:val="zh-CN" w:bidi="zh-CN"/>
        </w:rPr>
        <w:t>第一次报价-最后</w:t>
      </w:r>
      <w:r>
        <w:rPr>
          <w:rFonts w:ascii="宋体" w:hAnsi="宋体" w:cs="宋体"/>
          <w:b/>
          <w:bCs/>
          <w:color w:val="auto"/>
          <w:sz w:val="24"/>
          <w:szCs w:val="24"/>
          <w:highlight w:val="none"/>
          <w:lang w:val="zh-CN" w:bidi="zh-CN"/>
        </w:rPr>
        <w:t>承诺报价</w:t>
      </w:r>
      <w:r>
        <w:rPr>
          <w:rFonts w:ascii="宋体" w:hAnsi="宋体" w:cs="宋体"/>
          <w:b/>
          <w:bCs/>
          <w:color w:val="auto"/>
          <w:spacing w:val="-48"/>
          <w:sz w:val="24"/>
          <w:szCs w:val="24"/>
          <w:highlight w:val="none"/>
          <w:lang w:val="zh-CN" w:bidi="zh-CN"/>
        </w:rPr>
        <w:t>）</w:t>
      </w:r>
      <w:r>
        <w:rPr>
          <w:rFonts w:ascii="宋体" w:hAnsi="宋体" w:cs="宋体"/>
          <w:b/>
          <w:bCs/>
          <w:color w:val="auto"/>
          <w:spacing w:val="-3"/>
          <w:sz w:val="24"/>
          <w:szCs w:val="24"/>
          <w:highlight w:val="none"/>
          <w:lang w:val="zh-CN" w:bidi="zh-CN"/>
        </w:rPr>
        <w:t>除以第一次报价后得出的优惠率视同为需求表中全部分项设备、工程</w:t>
      </w:r>
      <w:r>
        <w:rPr>
          <w:rFonts w:ascii="宋体" w:hAnsi="宋体" w:cs="宋体"/>
          <w:b/>
          <w:bCs/>
          <w:color w:val="auto"/>
          <w:sz w:val="24"/>
          <w:szCs w:val="24"/>
          <w:highlight w:val="none"/>
          <w:lang w:val="zh-CN" w:bidi="zh-CN"/>
        </w:rPr>
        <w:t>量或服务的优惠浮动值（特定分项优惠除外</w:t>
      </w:r>
      <w:r>
        <w:rPr>
          <w:rFonts w:ascii="宋体" w:hAnsi="宋体" w:cs="宋体"/>
          <w:b/>
          <w:bCs/>
          <w:color w:val="auto"/>
          <w:spacing w:val="-118"/>
          <w:sz w:val="24"/>
          <w:szCs w:val="24"/>
          <w:highlight w:val="none"/>
          <w:lang w:val="zh-CN" w:bidi="zh-CN"/>
        </w:rPr>
        <w:t>）</w:t>
      </w:r>
      <w:r>
        <w:rPr>
          <w:rFonts w:ascii="宋体" w:hAnsi="宋体" w:cs="宋体"/>
          <w:b/>
          <w:bCs/>
          <w:color w:val="auto"/>
          <w:sz w:val="24"/>
          <w:szCs w:val="24"/>
          <w:highlight w:val="none"/>
          <w:lang w:val="zh-CN" w:bidi="zh-CN"/>
        </w:rPr>
        <w:t>，而不考虑措施项目清单和规费税</w:t>
      </w:r>
      <w:r>
        <w:rPr>
          <w:rFonts w:ascii="宋体" w:hAnsi="宋体" w:cs="宋体"/>
          <w:b/>
          <w:bCs/>
          <w:color w:val="auto"/>
          <w:spacing w:val="-9"/>
          <w:sz w:val="24"/>
          <w:szCs w:val="24"/>
          <w:highlight w:val="none"/>
          <w:lang w:val="zh-CN" w:bidi="zh-CN"/>
        </w:rPr>
        <w:t>金清单的金额改变。此优惠率调整原则适用于合同内价格的计算及项目增减、变</w:t>
      </w:r>
      <w:r>
        <w:rPr>
          <w:rFonts w:ascii="宋体" w:hAnsi="宋体" w:cs="宋体"/>
          <w:b/>
          <w:bCs/>
          <w:color w:val="auto"/>
          <w:sz w:val="24"/>
          <w:szCs w:val="24"/>
          <w:highlight w:val="none"/>
          <w:lang w:val="zh-CN" w:bidi="zh-CN"/>
        </w:rPr>
        <w:t>更时价格的计算。</w:t>
      </w:r>
      <w:bookmarkEnd w:id="50"/>
      <w:bookmarkEnd w:id="51"/>
      <w:bookmarkEnd w:id="53"/>
      <w:bookmarkEnd w:id="54"/>
      <w:bookmarkEnd w:id="55"/>
    </w:p>
    <w:p w14:paraId="0846AF35"/>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宋?">
    <w:altName w:val="宋体"/>
    <w:panose1 w:val="00000000000000000000"/>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A725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F4C8F">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0F4C8F">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DEBDF"/>
    <w:multiLevelType w:val="singleLevel"/>
    <w:tmpl w:val="8BDDEBDF"/>
    <w:lvl w:ilvl="0" w:tentative="0">
      <w:start w:val="4"/>
      <w:numFmt w:val="decimal"/>
      <w:suff w:val="nothing"/>
      <w:lvlText w:val="(%1）"/>
      <w:lvlJc w:val="left"/>
    </w:lvl>
  </w:abstractNum>
  <w:abstractNum w:abstractNumId="1">
    <w:nsid w:val="B85806B8"/>
    <w:multiLevelType w:val="singleLevel"/>
    <w:tmpl w:val="B85806B8"/>
    <w:lvl w:ilvl="0" w:tentative="0">
      <w:start w:val="1"/>
      <w:numFmt w:val="decimal"/>
      <w:suff w:val="nothing"/>
      <w:lvlText w:val="%1、"/>
      <w:lvlJc w:val="left"/>
    </w:lvl>
  </w:abstractNum>
  <w:abstractNum w:abstractNumId="2">
    <w:nsid w:val="545356A6"/>
    <w:multiLevelType w:val="singleLevel"/>
    <w:tmpl w:val="545356A6"/>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NjZjZDUyYzQ1YzE3ZTkzMGEzMjk4NjI3YWQ4ZTUifQ=="/>
  </w:docVars>
  <w:rsids>
    <w:rsidRoot w:val="000A7C59"/>
    <w:rsid w:val="000A7C59"/>
    <w:rsid w:val="12057703"/>
    <w:rsid w:val="14294AD0"/>
    <w:rsid w:val="1F3C1B5B"/>
    <w:rsid w:val="223573AF"/>
    <w:rsid w:val="416F7716"/>
    <w:rsid w:val="4B1F326E"/>
    <w:rsid w:val="72BF3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iPriority="99"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outlineLvl w:val="0"/>
    </w:pPr>
    <w:rPr>
      <w:sz w:val="28"/>
      <w:szCs w:val="24"/>
    </w:rPr>
  </w:style>
  <w:style w:type="paragraph" w:styleId="4">
    <w:name w:val="heading 2"/>
    <w:basedOn w:val="1"/>
    <w:next w:val="1"/>
    <w:qFormat/>
    <w:uiPriority w:val="0"/>
    <w:pPr>
      <w:keepNext/>
      <w:keepLines/>
      <w:spacing w:before="260" w:beforeLines="0" w:after="260" w:afterLines="0" w:line="415" w:lineRule="auto"/>
      <w:ind w:firstLine="628"/>
      <w:jc w:val="center"/>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lang w:val="zh-CN"/>
    </w:rPr>
  </w:style>
  <w:style w:type="character" w:default="1" w:styleId="21">
    <w:name w:val="Default Paragraph Font"/>
    <w:semiHidden/>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6">
    <w:name w:val="Normal Indent"/>
    <w:basedOn w:val="1"/>
    <w:qFormat/>
    <w:uiPriority w:val="0"/>
    <w:pPr>
      <w:ind w:firstLine="420" w:firstLineChars="200"/>
    </w:pPr>
  </w:style>
  <w:style w:type="paragraph" w:styleId="7">
    <w:name w:val="Body Text 3"/>
    <w:basedOn w:val="1"/>
    <w:unhideWhenUsed/>
    <w:qFormat/>
    <w:uiPriority w:val="99"/>
    <w:pPr>
      <w:spacing w:after="120"/>
    </w:pPr>
    <w:rPr>
      <w:rFonts w:ascii="Calibri" w:hAnsi="Calibri"/>
      <w:sz w:val="16"/>
      <w:szCs w:val="16"/>
      <w:lang w:val="zh-CN"/>
    </w:rPr>
  </w:style>
  <w:style w:type="paragraph" w:styleId="8">
    <w:name w:val="Body Text"/>
    <w:basedOn w:val="1"/>
    <w:uiPriority w:val="0"/>
    <w:pPr>
      <w:spacing w:after="120" w:afterLines="0"/>
    </w:pPr>
  </w:style>
  <w:style w:type="paragraph" w:styleId="9">
    <w:name w:val="Body Text Indent"/>
    <w:basedOn w:val="1"/>
    <w:next w:val="10"/>
    <w:qFormat/>
    <w:uiPriority w:val="0"/>
    <w:pPr>
      <w:ind w:firstLine="540"/>
    </w:pPr>
    <w:rPr>
      <w:rFonts w:eastAsia="仿宋_GB2312"/>
      <w:sz w:val="28"/>
    </w:rPr>
  </w:style>
  <w:style w:type="paragraph" w:styleId="10">
    <w:name w:val="envelope return"/>
    <w:basedOn w:val="1"/>
    <w:qFormat/>
    <w:uiPriority w:val="0"/>
    <w:pPr>
      <w:snapToGrid w:val="0"/>
    </w:pPr>
    <w:rPr>
      <w:rFonts w:ascii="Arial" w:hAnsi="Arial"/>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6"/>
    <w:basedOn w:val="1"/>
    <w:next w:val="1"/>
    <w:qFormat/>
    <w:uiPriority w:val="0"/>
    <w:pPr>
      <w:ind w:left="2100" w:leftChars="1000"/>
    </w:pPr>
  </w:style>
  <w:style w:type="paragraph" w:styleId="15">
    <w:name w:val="Body Text 2"/>
    <w:basedOn w:val="1"/>
    <w:qFormat/>
    <w:uiPriority w:val="0"/>
    <w:pPr>
      <w:spacing w:after="120" w:line="480" w:lineRule="auto"/>
    </w:pPr>
  </w:style>
  <w:style w:type="paragraph" w:styleId="16">
    <w:name w:val="Normal (Web)"/>
    <w:basedOn w:val="1"/>
    <w:unhideWhenUsed/>
    <w:qFormat/>
    <w:uiPriority w:val="99"/>
    <w:pPr>
      <w:jc w:val="left"/>
    </w:pPr>
    <w:rPr>
      <w:kern w:val="0"/>
      <w:sz w:val="24"/>
    </w:rPr>
  </w:style>
  <w:style w:type="paragraph" w:styleId="17">
    <w:name w:val="Body Text First Indent"/>
    <w:basedOn w:val="8"/>
    <w:next w:val="1"/>
    <w:unhideWhenUsed/>
    <w:qFormat/>
    <w:uiPriority w:val="99"/>
    <w:pPr>
      <w:spacing w:line="400" w:lineRule="atLeast"/>
      <w:ind w:firstLine="426"/>
    </w:pPr>
    <w:rPr>
      <w:sz w:val="24"/>
      <w:szCs w:val="20"/>
    </w:rPr>
  </w:style>
  <w:style w:type="paragraph" w:styleId="18">
    <w:name w:val="Body Text First Indent 2"/>
    <w:basedOn w:val="9"/>
    <w:qFormat/>
    <w:uiPriority w:val="0"/>
    <w:pPr>
      <w:ind w:left="420" w:firstLine="420" w:firstLineChars="200"/>
    </w:pPr>
    <w:rPr>
      <w:rFonts w:ascii="Times New Roman" w:eastAsia="宋?"/>
    </w:rPr>
  </w:style>
  <w:style w:type="table" w:styleId="20">
    <w:name w:val="Table Grid"/>
    <w:basedOn w:val="1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Hyperlink"/>
    <w:basedOn w:val="21"/>
    <w:qFormat/>
    <w:uiPriority w:val="0"/>
    <w:rPr>
      <w:color w:val="0000FF"/>
      <w:u w:val="single"/>
    </w:rPr>
  </w:style>
  <w:style w:type="paragraph" w:customStyle="1" w:styleId="24">
    <w:name w:val="Default"/>
    <w:next w:val="25"/>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25">
    <w:name w:val="表格文字"/>
    <w:basedOn w:val="1"/>
    <w:qFormat/>
    <w:uiPriority w:val="0"/>
    <w:pPr>
      <w:spacing w:line="360" w:lineRule="exact"/>
      <w:jc w:val="center"/>
    </w:pPr>
    <w:rPr>
      <w:szCs w:val="20"/>
    </w:rPr>
  </w:style>
  <w:style w:type="paragraph" w:customStyle="1" w:styleId="26">
    <w:name w:val="正文 New New New New New New New"/>
    <w:uiPriority w:val="0"/>
    <w:pPr>
      <w:widowControl w:val="0"/>
      <w:jc w:val="both"/>
    </w:pPr>
    <w:rPr>
      <w:rFonts w:ascii="Times New Roman" w:hAnsi="Times New Roman" w:eastAsia="宋体" w:cs="Times New Roman"/>
      <w:kern w:val="2"/>
      <w:sz w:val="21"/>
      <w:lang w:val="en-US" w:eastAsia="zh-CN" w:bidi="ar-SA"/>
    </w:rPr>
  </w:style>
  <w:style w:type="character" w:customStyle="1" w:styleId="27">
    <w:name w:val="NormalCharacter"/>
    <w:semiHidden/>
    <w:qFormat/>
    <w:uiPriority w:val="0"/>
    <w:rPr>
      <w:kern w:val="2"/>
      <w:sz w:val="21"/>
      <w:lang w:val="en-US" w:eastAsia="zh-CN" w:bidi="ar-SA"/>
    </w:rPr>
  </w:style>
  <w:style w:type="paragraph" w:customStyle="1" w:styleId="28">
    <w:name w:val="UserStyle_17"/>
    <w:qFormat/>
    <w:uiPriority w:val="0"/>
    <w:pPr>
      <w:widowControl/>
      <w:textAlignment w:val="baseline"/>
    </w:pPr>
    <w:rPr>
      <w:rFonts w:ascii="Times New Roman" w:hAnsi="Times New Roman" w:eastAsia="宋体" w:cs="Times New Roman"/>
      <w:lang w:val="en-US" w:eastAsia="zh-CN" w:bidi="ar-SA"/>
    </w:rPr>
  </w:style>
  <w:style w:type="paragraph" w:customStyle="1" w:styleId="29">
    <w:name w:val="TOC1"/>
    <w:basedOn w:val="1"/>
    <w:next w:val="1"/>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30">
    <w:name w:val="Char Char Char Char"/>
    <w:basedOn w:val="1"/>
    <w:next w:val="1"/>
    <w:qFormat/>
    <w:uiPriority w:val="0"/>
    <w:rPr>
      <w:rFonts w:ascii="Tahoma" w:hAnsi="Tahoma"/>
      <w:sz w:val="24"/>
    </w:rPr>
  </w:style>
  <w:style w:type="paragraph" w:customStyle="1" w:styleId="31">
    <w:name w:val="D&amp;L"/>
    <w:basedOn w:val="12"/>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2">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12242</Words>
  <Characters>12785</Characters>
  <Lines>0</Lines>
  <Paragraphs>0</Paragraphs>
  <TotalTime>13</TotalTime>
  <ScaleCrop>false</ScaleCrop>
  <LinksUpToDate>false</LinksUpToDate>
  <CharactersWithSpaces>13703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2024-10-09T06:05:00Z</dcterms:created>
  <dc:creator>lenovo</dc:creator>
  <cp:lastModifiedBy>lenovo</cp:lastModifiedBy>
  <dcterms:modified xsi:type="dcterms:W3CDTF">2024-10-09T08:02:25Z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D25F709D6DA74C0EBD876F19C974D8F0_11</vt:lpwstr>
  </property>
</Properties>
</file>